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Delaware County Commissioners - July 9, 2026a</w:t>
      </w:r>
    </w:p>
    <w:p>
      <w:r>
        <w:rPr>
          <w:b/>
        </w:rPr>
        <w:t>Executive summary</w:t>
      </w:r>
    </w:p>
    <w:p>
      <w:r>
        <w:t>The Delaware County Board of Commissioners met on July 9, 2026. The board entered executive session and subsequently voted on Resolution 26-493, which passed unanimously. No other business was conducted.</w:t>
      </w:r>
    </w:p>
    <w:p>
      <w:pPr>
        <w:pStyle w:val="Heading1"/>
      </w:pPr>
      <w:r>
        <w:t>Agenda items</w:t>
      </w:r>
    </w:p>
    <w:p>
      <w:pPr>
        <w:pStyle w:val="ListBullet"/>
      </w:pPr>
      <w:r>
        <w:t>Executive Session</w:t>
      </w:r>
    </w:p>
    <w:p>
      <w:r>
        <w:t>The board entered executive session. — Action: Motion to enter executive session carried.; Vote: Motion carries</w:t>
      </w:r>
    </w:p>
    <w:p>
      <w:pPr>
        <w:pStyle w:val="ListBullet"/>
      </w:pPr>
      <w:r>
        <w:t>Resolution 26-493</w:t>
      </w:r>
    </w:p>
    <w:p>
      <w:r>
        <w:t>Vote on resolution 26-493. — Action: Resolution passed.; Vote: Unanimous (3-0)</w:t>
      </w:r>
    </w:p>
    <w:p>
      <w:pPr>
        <w:pStyle w:val="Heading1"/>
      </w:pPr>
      <w:r>
        <w:t>Budget highlights</w:t>
      </w:r>
    </w:p>
    <w:p>
      <w:pPr>
        <w:pStyle w:val="Heading1"/>
      </w:pPr>
      <w:r>
        <w:t>Action items</w:t>
      </w:r>
    </w:p>
    <w:p>
      <w:pPr>
        <w:pStyle w:val="Heading1"/>
      </w:pPr>
      <w:r>
        <w:t>Public concerns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