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General Session - December 9, 2025</w:t>
      </w:r>
    </w:p>
    <w:p>
      <w:r>
        <w:rPr>
          <w:b/>
        </w:rPr>
        <w:t>Executive summary</w:t>
      </w:r>
    </w:p>
    <w:p>
      <w:r>
        <w:t>The Franklin County Board of Commissioners met on December 9, 2025, and adopted a $2.2 billion FY2026 budget that includes a $687 million general fund, a 3.4% decrease from 2025 projected expenditures, marking the first budget reductions in over a decade due to the end of pandemic support and economic uncertainty. The board approved numerous contracts and grants, including a $6.56 million road reconstruction project, a $215,000 ADA lawsuit settlement, and over $2 million in workforce development and youth program grants. Three resolutions saw Commissioner Boyce abstain, including the addition of Ohio State University to the DUI task force and a construction amendment. The meeting also featured farewell remarks from the outgoing commission president, who highlighted the county's resilience and historic milestones. No public comments or contentious issues were raised.</w:t>
      </w:r>
    </w:p>
    <w:p>
      <w:pPr>
        <w:pStyle w:val="Heading1"/>
      </w:pPr>
      <w:r>
        <w:t>Agenda items</w:t>
      </w:r>
    </w:p>
    <w:p>
      <w:pPr>
        <w:pStyle w:val="ListBullet"/>
      </w:pPr>
      <w:r>
        <w:t>Psychological services contract extensions</w:t>
      </w:r>
    </w:p>
    <w:p>
      <w:r>
        <w:t>Approved two-year agreement extensions with Forum Ohio LLC and NetCare Corporation for psychological evaluations ordered by the court, at a cost of $700,000. — Action: Resolution 93725 adopted unanimously.; Vote: 3-0</w:t>
      </w:r>
    </w:p>
    <w:p>
      <w:pPr>
        <w:pStyle w:val="ListBullet"/>
      </w:pPr>
      <w:r>
        <w:t>Behavioral health services contract</w:t>
      </w:r>
    </w:p>
    <w:p>
      <w:r>
        <w:t>Approved a one-year contract with Quality Moments LLC for behavioral health services at the reception center, costing $37,800. — Action: Resolution 93825 adopted unanimously.; Vote: 3-0</w:t>
      </w:r>
    </w:p>
    <w:p>
      <w:pPr>
        <w:pStyle w:val="ListBullet"/>
      </w:pPr>
      <w:r>
        <w:t>Clark State Road/Wagner Road intersection project</w:t>
      </w:r>
    </w:p>
    <w:p>
      <w:r>
        <w:t>Approved right-of-way plans for a modern roundabout at the unsignalized intersection in Jefferson Township. — Action: Resolution 93925 adopted unanimously after a public hearing with no speakers.; Vote: 3-0</w:t>
      </w:r>
    </w:p>
    <w:p>
      <w:pPr>
        <w:pStyle w:val="ListBullet"/>
      </w:pPr>
      <w:r>
        <w:t>East Cook Road reconstruction contract</w:t>
      </w:r>
    </w:p>
    <w:p>
      <w:r>
        <w:t>Awarded a $6,563,449.82 contract to Shelley and Sands Inc. for reconstructing Cook Road, adding sidewalks and shared-use paths, funded by MORPSY and OPWC. — Action: Resolution 94025 adopted unanimously.; Vote: 3-0</w:t>
      </w:r>
    </w:p>
    <w:p>
      <w:pPr>
        <w:pStyle w:val="ListBullet"/>
      </w:pPr>
      <w:r>
        <w:t>Bridge rehabilitation over Big Derby Creek</w:t>
      </w:r>
    </w:p>
    <w:p>
      <w:r>
        <w:t>Appointed GFT Infrastructure Inc. for engineering services to rehabilitate the Sciota and Derby Creek Road bridge, costing $371,323. — Action: Resolution 94125 adopted unanimously.; Vote: 3-0</w:t>
      </w:r>
    </w:p>
    <w:p>
      <w:pPr>
        <w:pStyle w:val="ListBullet"/>
      </w:pPr>
      <w:r>
        <w:t>Shared-use path on Galloway Road</w:t>
      </w:r>
    </w:p>
    <w:p>
      <w:r>
        <w:t>Appointed 2LN Inc. for engineering services for a shared-use path on Galloway Road, funded by COTA transit supportive infrastructure, costing $664,736. — Action: Resolution 94225 adopted unanimously.; Vote: 3-0</w:t>
      </w:r>
    </w:p>
    <w:p>
      <w:pPr>
        <w:pStyle w:val="ListBullet"/>
      </w:pPr>
      <w:r>
        <w:t>Lawsuit settlement (ADA claim)</w:t>
      </w:r>
    </w:p>
    <w:p>
      <w:r>
        <w:t>Approved a $215,000 settlement with Kathleen Harter, who alleged failure to accommodate under the ADA and Ohio law; all claims will be dismissed with prejudice. — Action: Resolution 97825 adopted unanimously.; Vote: 3-0</w:t>
      </w:r>
    </w:p>
    <w:p>
      <w:pPr>
        <w:pStyle w:val="ListBullet"/>
      </w:pPr>
      <w:r>
        <w:t>Towing and impound services contract</w:t>
      </w:r>
    </w:p>
    <w:p>
      <w:r>
        <w:t>Approved a one-year contract with County Towing and Storage LLC for towing and impound management services, costing $100,000, with four optional one-year extensions. — Action: Resolution 94425 adopted unanimously.; Vote: 3-0</w:t>
      </w:r>
    </w:p>
    <w:p>
      <w:pPr>
        <w:pStyle w:val="ListBullet"/>
      </w:pPr>
      <w:r>
        <w:t>Countywide DUI task force continuation</w:t>
      </w:r>
    </w:p>
    <w:p>
      <w:r>
        <w:t>Approved the sheriff's office as lead agency for the DUI task force and contracts with 18 member agencies, funded by a $250,000 state grant. — Action: Resolution 94525 adopted unanimously.; Vote: 3-0</w:t>
      </w:r>
    </w:p>
    <w:p>
      <w:pPr>
        <w:pStyle w:val="ListBullet"/>
      </w:pPr>
      <w:r>
        <w:t>Ohio State University joins DUI task force</w:t>
      </w:r>
    </w:p>
    <w:p>
      <w:r>
        <w:t>Approved a contract for Ohio State University to join the countywide DUI task force. — Action: Resolution 94625 adopted with Commissioner Boyce abstaining.; Vote: 2-0-1</w:t>
      </w:r>
    </w:p>
    <w:p>
      <w:pPr>
        <w:pStyle w:val="ListBullet"/>
      </w:pPr>
      <w:r>
        <w:t>Child abuse investigation MOU</w:t>
      </w:r>
    </w:p>
    <w:p>
      <w:r>
        <w:t>Approved a memorandum of understanding for investigating child abuse and neglect between Children's Services and community partners, including law enforcement and Nationwide Children's Hospital. — Action: Resolution 94325 adopted unanimously.; Vote: 3-0</w:t>
      </w:r>
    </w:p>
    <w:p>
      <w:pPr>
        <w:pStyle w:val="ListBullet"/>
      </w:pPr>
      <w:r>
        <w:t>LexisNexis legal research contract</w:t>
      </w:r>
    </w:p>
    <w:p>
      <w:r>
        <w:t>Approved a five-year contract with LexisNexis for legal research database access, costing $732,366, covering 11 agencies and over 300 users. — Action: Resolution 94725 adopted unanimously.; Vote: 3-0</w:t>
      </w:r>
    </w:p>
    <w:p>
      <w:pPr>
        <w:pStyle w:val="ListBullet"/>
      </w:pPr>
      <w:r>
        <w:t>Cybersecurity program framework adoption</w:t>
      </w:r>
    </w:p>
    <w:p>
      <w:r>
        <w:t>Adopted the Franklin County Cybersecurity Program Framework Standard, aligning with NIST and CIS standards, as required by Ohio law. — Action: Resolution 94825 adopted unanimously.; Vote: 3-0</w:t>
      </w:r>
    </w:p>
    <w:p>
      <w:pPr>
        <w:pStyle w:val="ListBullet"/>
      </w:pPr>
      <w:r>
        <w:t>ADA compliance consulting services</w:t>
      </w:r>
    </w:p>
    <w:p>
      <w:r>
        <w:t>Approved a supplemental contract with GovBloom LLC for digital accessibility assessment of county mobile apps and websites, costing $279,426. — Action: Resolution 94925 adopted unanimously.; Vote: 3-0</w:t>
      </w:r>
    </w:p>
    <w:p>
      <w:pPr>
        <w:pStyle w:val="ListBullet"/>
      </w:pPr>
      <w:r>
        <w:t>Spay/neuter and veterinary services extension</w:t>
      </w:r>
    </w:p>
    <w:p>
      <w:r>
        <w:t>Approved the first of three one-year extensions with Shelter Outreach Services for spay/neuter and veterinary services, costing $1,196,500. — Action: Resolution 95025 adopted unanimously.; Vote: 3-0</w:t>
      </w:r>
    </w:p>
    <w:p>
      <w:pPr>
        <w:pStyle w:val="ListBullet"/>
      </w:pPr>
      <w:r>
        <w:t>Annexation: 15.3 acres from Franklin Twp to Columbus</w:t>
      </w:r>
    </w:p>
    <w:p>
      <w:r>
        <w:t>Approved an expedited type 2 annexation of five parcels (3175 Cherokee St, 1695-1753 N Peg Ave) from Franklin Township to Columbus. — Action: Resolution 95125 adopted unanimously.; Vote: 3-0</w:t>
      </w:r>
    </w:p>
    <w:p>
      <w:pPr>
        <w:pStyle w:val="ListBullet"/>
      </w:pPr>
      <w:r>
        <w:t>Annexation: 64.8 acres from Brown Twp to Hilliard</w:t>
      </w:r>
    </w:p>
    <w:p>
      <w:r>
        <w:t>Approved an expedited type 2 annexation of five parcels (4322 and 4340 Elliot Rd) from Brown Township to Hilliard. — Action: Resolution 95225 adopted unanimously.; Vote: 3-0</w:t>
      </w:r>
    </w:p>
    <w:p>
      <w:pPr>
        <w:pStyle w:val="ListBullet"/>
      </w:pPr>
      <w:r>
        <w:t>Annexation: 19.136 acres from Brown Twp to Hilliard</w:t>
      </w:r>
    </w:p>
    <w:p>
      <w:r>
        <w:t>Approved an expedited type 2 annexation of one parcel (split from 2948 Walker Rd) from Brown Township to Hilliard. — Action: Resolution 95325 adopted unanimously.; Vote: 3-0</w:t>
      </w:r>
    </w:p>
    <w:p>
      <w:pPr>
        <w:pStyle w:val="ListBullet"/>
      </w:pPr>
      <w:r>
        <w:t>Annexation: 5.5 acres from Plain Twp to New Albany</w:t>
      </w:r>
    </w:p>
    <w:p>
      <w:r>
        <w:t>Approved a municipal annexation of a right-of-way parcel at Morris Rd and US62 from Plain Township to New Albany. — Action: Resolution 95425 adopted unanimously.; Vote: 3-0</w:t>
      </w:r>
    </w:p>
    <w:p>
      <w:pPr>
        <w:pStyle w:val="ListBullet"/>
      </w:pPr>
      <w:r>
        <w:t>Sugar Farm TIF district expansion</w:t>
      </w:r>
    </w:p>
    <w:p>
      <w:r>
        <w:t>Approved the first amendment to the compensation agreement with Columbus to expand the Sugar Farm TIF district to include parcels supporting a 220-condominium development valued at $29 million. — Action: Resolution 95525 adopted unanimously.; Vote: 3-0</w:t>
      </w:r>
    </w:p>
    <w:p>
      <w:pPr>
        <w:pStyle w:val="ListBullet"/>
      </w:pPr>
      <w:r>
        <w:t>Affordable senior housing loan modification (Ravine at Central College)</w:t>
      </w:r>
    </w:p>
    <w:p>
      <w:r>
        <w:t>Approved a first amendment to loan documents with Westerville Senior Housing LP, forgiving accrued interest, reducing rate to 0%, extending maturity to 2029, and requiring $10,000 annual payments; extends affordability period. — Action: Resolution 95625 adopted unanimously.; Vote: 3-0</w:t>
      </w:r>
    </w:p>
    <w:p>
      <w:pPr>
        <w:pStyle w:val="ListBullet"/>
      </w:pPr>
      <w:r>
        <w:t>Permanent supportive housing loan modification (Chantry Place)</w:t>
      </w:r>
    </w:p>
    <w:p>
      <w:r>
        <w:t>Approved a first amendment to loan documents with Chantry Place Housing LP, forgiving accrued interest, reducing rate to 0%, extending maturity by 3 months to March 2026, with a future amendment expected for further extension and $10,000 annual payments. — Action: Resolution 97925 adopted unanimously.; Vote: 3-0</w:t>
      </w:r>
    </w:p>
    <w:p>
      <w:pPr>
        <w:pStyle w:val="ListBullet"/>
      </w:pPr>
      <w:r>
        <w:t>Youth STEAM education grant (C. Brilliance)</w:t>
      </w:r>
    </w:p>
    <w:p>
      <w:r>
        <w:t>Approved a $33,000 grant to C. Brilliance for youth STEAM education and workforce readiness programs serving over 500 youth ages 3-18. — Action: Resolution 95725 adopted unanimously.; Vote: 3-0</w:t>
      </w:r>
    </w:p>
    <w:p>
      <w:pPr>
        <w:pStyle w:val="ListBullet"/>
      </w:pPr>
      <w:r>
        <w:t>Healthcare workforce pipeline grant (Made for Medicine)</w:t>
      </w:r>
    </w:p>
    <w:p>
      <w:r>
        <w:t>Approved a $625,000 grant to Made for Medicine for a medical pipeline program serving grades 6-12, with anonymous selection, aiming to prepare students for healthcare careers. — Action: Resolution 95825 adopted unanimously.; Vote: 3-0</w:t>
      </w:r>
    </w:p>
    <w:p>
      <w:pPr>
        <w:pStyle w:val="ListBullet"/>
      </w:pPr>
      <w:r>
        <w:t>Creative workforce training grant (Kingdom Image Arts)</w:t>
      </w:r>
    </w:p>
    <w:p>
      <w:r>
        <w:t>Approved a $384,895.92 grant to Kingdom Image Arts for creative entrepreneurship training for up to 120 youth and adults, with four certification tracks. — Action: Resolution 95925 adopted unanimously.; Vote: 3-0</w:t>
      </w:r>
    </w:p>
    <w:p>
      <w:pPr>
        <w:pStyle w:val="ListBullet"/>
      </w:pPr>
      <w:r>
        <w:t>Small business readiness and digital skills grant (NOW Foundation)</w:t>
      </w:r>
    </w:p>
    <w:p>
      <w:r>
        <w:t>Approved a $553,328 grant to the NOW Foundation for small business readiness, AI inclusion, and event management training, serving over 600 residents. — Action: Resolution 96025 adopted unanimously.; Vote: 3-0</w:t>
      </w:r>
    </w:p>
    <w:p>
      <w:pPr>
        <w:pStyle w:val="ListBullet"/>
      </w:pPr>
      <w:r>
        <w:t>Youth violence prevention grant (SARNCO)</w:t>
      </w:r>
    </w:p>
    <w:p>
      <w:r>
        <w:t>Approved a $250,000 grant to OhioHealth Sexual Assault Response Network for middle and high school violence prevention education, reaching approximately 300 youth. — Action: Resolution 96125 adopted with Commissioner Boyce abstaining.; Vote: 2-0-1</w:t>
      </w:r>
    </w:p>
    <w:p>
      <w:pPr>
        <w:pStyle w:val="ListBullet"/>
      </w:pPr>
      <w:r>
        <w:t>Phone system hardware for Job and Family Services</w:t>
      </w:r>
    </w:p>
    <w:p>
      <w:r>
        <w:t>Approved a $120,686.86 supplemental contract with CBTS Technology Solutions for phone system hardware (desk phones, gateways, headsets). — Action: Resolution 96225 adopted unanimously.; Vote: 3-0</w:t>
      </w:r>
    </w:p>
    <w:p>
      <w:pPr>
        <w:pStyle w:val="ListBullet"/>
      </w:pPr>
      <w:r>
        <w:t>Tech training program (ColorCoded Labs)</w:t>
      </w:r>
    </w:p>
    <w:p>
      <w:r>
        <w:t>Approved a $450,000 subaward agreement with ColorCoded Labs for a 19-week JavaScript training program for 60 participants, targeting junior developer roles with starting salaries of $60,000. — Action: Resolution 96325 adopted unanimously.; Vote: 3-0</w:t>
      </w:r>
    </w:p>
    <w:p>
      <w:pPr>
        <w:pStyle w:val="ListBullet"/>
      </w:pPr>
      <w:r>
        <w:t>Trauma-informed care training (Family and Children First Council)</w:t>
      </w:r>
    </w:p>
    <w:p>
      <w:r>
        <w:t>Approved $435,000 in subaward agreements for the Building Better Lives program (trauma-informed care for educators) and Partnerships for Success (social-emotional learning for practitioners), expanding into Hamilton Local Schools and Eastland-Fairfield Career &amp; Technical Schools. — Action: Resolution 96425 adopted unanimously.; Vote: 3-0</w:t>
      </w:r>
    </w:p>
    <w:p>
      <w:pPr>
        <w:pStyle w:val="ListBullet"/>
      </w:pPr>
      <w:r>
        <w:t>Refugee employability services amendment</w:t>
      </w:r>
    </w:p>
    <w:p>
      <w:r>
        <w:t>Approved a $501,888.89 amendment to subaward agreements with four refugee service organizations for employment services (English instruction, job placement) for approximately 360 individuals. — Action: Resolution 96525 adopted unanimously.; Vote: 3-0</w:t>
      </w:r>
    </w:p>
    <w:p>
      <w:pPr>
        <w:pStyle w:val="ListBullet"/>
      </w:pPr>
      <w:r>
        <w:t>West Community Opportunity Center lease</w:t>
      </w:r>
    </w:p>
    <w:p>
      <w:r>
        <w:t>Approved a $3,613,800 lease with FB Columbus LLC for the West Community Opportunity Center, with a four-year term starting January 1, 2026, and options for two three-year extensions; includes improvements (bathrooms, carpet, ADA parking). — Action: Resolution 96625 adopted unanimously.; Vote: 3-0</w:t>
      </w:r>
    </w:p>
    <w:p>
      <w:pPr>
        <w:pStyle w:val="ListBullet"/>
      </w:pPr>
      <w:r>
        <w:t>VOCA grant acceptance</w:t>
      </w:r>
    </w:p>
    <w:p>
      <w:r>
        <w:t>Authorized acceptance of a $85,784.12 Victims of Crime Act grant from the Ohio Attorney General, with a $21,446.03 cash match from the general fund, to support victim services for child abuse, domestic violence, and sexual assault. — Action: Resolution 96725 adopted unanimously.; Vote: 3-0</w:t>
      </w:r>
    </w:p>
    <w:p>
      <w:pPr>
        <w:pStyle w:val="ListBullet"/>
      </w:pPr>
      <w:r>
        <w:t>Critical master plan implementation (bundle 2) GMP amendment</w:t>
      </w:r>
    </w:p>
    <w:p>
      <w:r>
        <w:t>Approved a $9,131,914 guaranteed maximum price amendment with Elford Inc. for construction services (demolition, millwork, HVAC, etc.) for relocating PFM to the 7th floor and Economic Engagement to the 8th floor of the Michael J. Dorian Building, plus vestibule door replacement at the Office Tower. — Action: Resolution 96825 adopted with Commissioner Boyce abstaining.; Vote: 2-0-1</w:t>
      </w:r>
    </w:p>
    <w:p>
      <w:pPr>
        <w:pStyle w:val="ListBullet"/>
      </w:pPr>
      <w:r>
        <w:t>Refuse and recycling collection contract</w:t>
      </w:r>
    </w:p>
    <w:p>
      <w:r>
        <w:t>Approved a one-year $300,000 contract with Rumkey of Ohio for collection, transportation, and disposal/processing of refuse and recycling from county facilities, with four optional one-year extensions. — Action: Resolution 96925 adopted unanimously.; Vote: 3-0</w:t>
      </w:r>
    </w:p>
    <w:p>
      <w:pPr>
        <w:pStyle w:val="ListBullet"/>
      </w:pPr>
      <w:r>
        <w:t>Purchasing policy update</w:t>
      </w:r>
    </w:p>
    <w:p>
      <w:r>
        <w:t>Approved an updated purchasing policy with clarifications on public records, requisition notes, and competitive selection thresholds per Ohio Revised Code. — Action: Resolution 97025 adopted unanimously.; Vote: 3-0</w:t>
      </w:r>
    </w:p>
    <w:p>
      <w:pPr>
        <w:pStyle w:val="ListBullet"/>
      </w:pPr>
      <w:r>
        <w:t>Purchase order batch authority for January 2026</w:t>
      </w:r>
    </w:p>
    <w:p>
      <w:r>
        <w:t>Authorized the county administrator to approve purchase order batches in January 2026, with monetary and time limits, due to high volume. — Action: Resolution 97125 adopted unanimously.; Vote: 3-0</w:t>
      </w:r>
    </w:p>
    <w:p>
      <w:pPr>
        <w:pStyle w:val="ListBullet"/>
      </w:pPr>
      <w:r>
        <w:t>Reappointment to Children's Services Board</w:t>
      </w:r>
    </w:p>
    <w:p>
      <w:r>
        <w:t>Reappointed Elizabeth Martinez to the Franklin County Children's Services Board of Trustees for a term ending December 31, 2029. — Action: Resolution 97225 adopted unanimously.; Vote: 3-0</w:t>
      </w:r>
    </w:p>
    <w:p>
      <w:pPr>
        <w:pStyle w:val="ListBullet"/>
      </w:pPr>
      <w:r>
        <w:t>Reappointment to Columbus Metropolitan Library Board</w:t>
      </w:r>
    </w:p>
    <w:p>
      <w:r>
        <w:t>Reappointed Carla William Scott to the board of trustees of the Columbus Metropolitan Library for a term ending December 31, 2032. — Action: Resolution 97325 adopted unanimously.; Vote: 3-0</w:t>
      </w:r>
    </w:p>
    <w:p>
      <w:pPr>
        <w:pStyle w:val="ListBullet"/>
      </w:pPr>
      <w:r>
        <w:t>2025 appropriation reconciliation</w:t>
      </w:r>
    </w:p>
    <w:p>
      <w:r>
        <w:t>Approved reductions in 21 funds and supplemental appropriations in 5 funds to align appropriations with projected revenues, as required by the auditor of state. — Action: Resolution 97425 adopted unanimously.; Vote: 3-0</w:t>
      </w:r>
    </w:p>
    <w:p>
      <w:pPr>
        <w:pStyle w:val="ListBullet"/>
      </w:pPr>
      <w:r>
        <w:t>Sales tax administrative fee appropriation</w:t>
      </w:r>
    </w:p>
    <w:p>
      <w:r>
        <w:t>Approved a general fund supplemental appropriation of approximately $4.2 million to record the 1% administrative fee charged by the state tax commissioner for sales tax collection. — Action: Resolution 97525 adopted unanimously.; Vote: 3-0</w:t>
      </w:r>
    </w:p>
    <w:p>
      <w:pPr>
        <w:pStyle w:val="ListBullet"/>
      </w:pPr>
      <w:r>
        <w:t>Year-end transfers to reserve and capital funds</w:t>
      </w:r>
    </w:p>
    <w:p>
      <w:r>
        <w:t>Authorized transfers to support non-general fund agencies (Job and Family Services, Child Support, Justice Policy, Animal Care), reserve funds (27th pay, risk management), and capital funds (network reliability, fleet). — Action: Resolution 97625 adopted unanimously.; Vote: 3-0</w:t>
      </w:r>
    </w:p>
    <w:p>
      <w:pPr>
        <w:pStyle w:val="ListBullet"/>
      </w:pPr>
      <w:r>
        <w:t>FY2026 annual appropriation</w:t>
      </w:r>
    </w:p>
    <w:p>
      <w:r>
        <w:t>Adopted a $2.2 billion budget for 35 agencies, with a $687 million general fund (3.4% less than 2025 projected expenditures). Sales tax estimated at $431 million (64% of general fund revenue). Reductions were required for the first time in over a decade due to end of pandemic support, economic downturn concerns, and federal/state uncertainty. 62% of general fund goes to justice and public safety. Rainy day fund remains untouched. — Action: Resolution 97725 adopted unanimously after a public hearing with no speakers.; Vote: 3-0</w:t>
      </w:r>
    </w:p>
    <w:p>
      <w:pPr>
        <w:pStyle w:val="Heading1"/>
      </w:pPr>
      <w:r>
        <w:t>Budget highlights</w:t>
      </w:r>
    </w:p>
    <w:p>
      <w:pPr>
        <w:pStyle w:val="ListBullet"/>
      </w:pPr>
      <w:r>
        <w:t>FY2026 budget: $2.2 billion total, $687 million general fund (3.4% decrease from 2025 projected).</w:t>
      </w:r>
    </w:p>
    <w:p>
      <w:pPr>
        <w:pStyle w:val="ListBullet"/>
      </w:pPr>
      <w:r>
        <w:t>Sales tax revenue estimated at $431 million, 64% of general fund.</w:t>
      </w:r>
    </w:p>
    <w:p>
      <w:pPr>
        <w:pStyle w:val="ListBullet"/>
      </w:pPr>
      <w:r>
        <w:t>First budget reductions in over a decade due to end of pandemic support, economic downturn concerns, and federal/state uncertainty.</w:t>
      </w:r>
    </w:p>
    <w:p>
      <w:pPr>
        <w:pStyle w:val="ListBullet"/>
      </w:pPr>
      <w:r>
        <w:t>62% of general fund allocated to justice and public safety.</w:t>
      </w:r>
    </w:p>
    <w:p>
      <w:pPr>
        <w:pStyle w:val="ListBullet"/>
      </w:pPr>
      <w:r>
        <w:t>Rainy day fund remains untouched; AAA bond rating maintained.</w:t>
      </w:r>
    </w:p>
    <w:p>
      <w:pPr>
        <w:pStyle w:val="ListBullet"/>
      </w:pPr>
      <w:r>
        <w:t>General fund cash balance kept at levels comparable to other AAA-rated counties.</w:t>
      </w:r>
    </w:p>
    <w:p>
      <w:pPr>
        <w:pStyle w:val="ListBullet"/>
      </w:pPr>
      <w:r>
        <w:t>Supplemental appropriation of $4.2 million for state sales tax administrative fee.</w:t>
      </w:r>
    </w:p>
    <w:p>
      <w:pPr>
        <w:pStyle w:val="ListBullet"/>
      </w:pPr>
      <w:r>
        <w:t>Year-end transfers to various operating, reserve, and capital funds authorized.</w:t>
      </w:r>
    </w:p>
    <w:p>
      <w:pPr>
        <w:pStyle w:val="Heading1"/>
      </w:pPr>
      <w:r>
        <w:t>Action items</w:t>
      </w:r>
    </w:p>
    <w:p>
      <w:pPr>
        <w:pStyle w:val="ListBullet"/>
      </w:pPr>
      <w:r>
        <w:t>County administrator to execute settlement agreement and release for Kathleen Harter lawsuit.</w:t>
      </w:r>
    </w:p>
    <w:p>
      <w:pPr>
        <w:pStyle w:val="ListBullet"/>
      </w:pPr>
      <w:r>
        <w:t>County administrator to sign award acceptance form for FY2026 VOCA grant.</w:t>
      </w:r>
    </w:p>
    <w:p>
      <w:pPr>
        <w:pStyle w:val="ListBullet"/>
      </w:pPr>
      <w:r>
        <w:t>County administrator to approve purchase order batches in January 2026.</w:t>
      </w:r>
    </w:p>
    <w:p>
      <w:pPr>
        <w:pStyle w:val="ListBullet"/>
      </w:pPr>
      <w:r>
        <w:t>Office of Management and Budget to submit per-agency cost review for LexisNexis contract annually.</w:t>
      </w:r>
    </w:p>
    <w:p>
      <w:pPr>
        <w:pStyle w:val="ListBullet"/>
      </w:pPr>
      <w:r>
        <w:t>Job and Family Services to inform SNAP recipients about work requirements starting January 1, 2026.</w:t>
      </w:r>
    </w:p>
    <w:p>
      <w:pPr>
        <w:pStyle w:val="ListBullet"/>
      </w:pPr>
      <w:r>
        <w:t>Economic Engagement and Community Development to link C. Brilliance resources with National Education Services.</w:t>
      </w:r>
    </w:p>
    <w:p>
      <w:pPr>
        <w:pStyle w:val="ListBullet"/>
      </w:pPr>
      <w:r>
        <w:t>Made for Medicine to connect with Franklin County Animal Shelter for potential partnership.</w:t>
      </w:r>
    </w:p>
    <w:p>
      <w:pPr>
        <w:pStyle w:val="ListBullet"/>
      </w:pPr>
      <w:r>
        <w:t>Engineer's office to commence right-of-way acquisition for Clark State Road/Wagner Road roundabout.</w:t>
      </w:r>
    </w:p>
    <w:p>
      <w:pPr>
        <w:pStyle w:val="Heading1"/>
      </w:pPr>
      <w:r>
        <w:t>Public concerns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