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Meeting 3/23/26</w:t>
      </w:r>
    </w:p>
    <w:p>
      <w:r>
        <w:rPr>
          <w:b/>
        </w:rPr>
        <w:t>Executive summary</w:t>
      </w:r>
    </w:p>
    <w:p>
      <w:r>
        <w:t>The Columbus City Council meeting on March 23, 2026, featured several ceremonial resolutions recognizing community achievements, including the Centennial High School girls basketball team, Local Matters for nutrition work, Jazz Appreciation Month, and a city employee for heroism. The council also passed a resolution urging state legislation for a community energy pilot program. In legislative action, a contentious rezoning for a 152-unit apartment complex on Central College Road was approved 6-1 after debate over density and affordability, with a buyout option for affordability requirements. The council approved funding for affordable housing projects, including a Habitat for Humanity townhome development and zero energy ready homes, as well as contracts for public safety equipment, water utility maintenance, and a recycling contract renewal. Public comment highlighted concerns about neighborhood character and historic preservation.</w:t>
      </w:r>
    </w:p>
    <w:p>
      <w:pPr>
        <w:pStyle w:val="Heading1"/>
      </w:pPr>
      <w:r>
        <w:t>Agenda items</w:t>
      </w:r>
    </w:p>
    <w:p>
      <w:pPr>
        <w:pStyle w:val="ListBullet"/>
      </w:pPr>
      <w:r>
        <w:t>Resolution 0069X-2026 - Centennial High School girls basketball team recognition</w:t>
      </w:r>
    </w:p>
    <w:p>
      <w:r>
        <w:t>Council recognized the Centennial High School girls basketball team for winning back-to-back City League Championships. The team and coaches were presented with a resolution and spoke about their season. — Action: Resolution adopted unanimously.; Vote: Adopted (unanimous roll call)</w:t>
      </w:r>
    </w:p>
    <w:p>
      <w:pPr>
        <w:pStyle w:val="ListBullet"/>
      </w:pPr>
      <w:r>
        <w:t>Resolution 0067X-2026 - Honoring Local Matters during National Nutrition Month</w:t>
      </w:r>
    </w:p>
    <w:p>
      <w:r>
        <w:t>Council recognized Local Matters for its work in nutrition education and food access. The organization's executive director spoke about their 18 years of service and challenges in sustaining funding. — Action: Resolution adopted unanimously.; Vote: Adopted (unanimous roll call)</w:t>
      </w:r>
    </w:p>
    <w:p>
      <w:pPr>
        <w:pStyle w:val="ListBullet"/>
      </w:pPr>
      <w:r>
        <w:t>Resolution 0066X-2026 - Encouraging state legislation for community energy pilot program</w:t>
      </w:r>
    </w:p>
    <w:p>
      <w:r>
        <w:t>Council passed a resolution urging the Ohio Senate to pass House Bill 303, which would create a community energy pilot program to lower electricity costs and expand renewable energy access. — Action: Resolution adopted unanimously.; Vote: Adopted (unanimous roll call)</w:t>
      </w:r>
    </w:p>
    <w:p>
      <w:pPr>
        <w:pStyle w:val="ListBullet"/>
      </w:pPr>
      <w:r>
        <w:t>Resolution 0059X-2026 - Jazz Appreciation Month recognition</w:t>
      </w:r>
    </w:p>
    <w:p>
      <w:r>
        <w:t>Council declared April as Jazz Appreciation Month and April 30 as International Jazz Day. Representatives from A Tribe Called Jazz spoke about upcoming events and student achievements. — Action: Resolution adopted unanimously.; Vote: Adopted (unanimous roll call)</w:t>
      </w:r>
    </w:p>
    <w:p>
      <w:pPr>
        <w:pStyle w:val="ListBullet"/>
      </w:pPr>
      <w:r>
        <w:t>Resolution 0070X-2026 - Recognizing Charles Coleman for heroism</w:t>
      </w:r>
    </w:p>
    <w:p>
      <w:r>
        <w:t>Council recognized Charles Coleman, a Department of Water and Power employee, for helping a young girl in crisis by preventing her from jumping off a bridge. Coleman and other city employees were commended. — Action: Resolution adopted unanimously.; Vote: Adopted (unanimous roll call)</w:t>
      </w:r>
    </w:p>
    <w:p>
      <w:pPr>
        <w:pStyle w:val="ListBullet"/>
      </w:pPr>
      <w:r>
        <w:t>Ordinance 3223-2025 - Rezoning for apartment complex at 4691 Central College Road</w:t>
      </w:r>
    </w:p>
    <w:p>
      <w:r>
        <w:t>Rezoning from RO to LLD to allow a 152-unit apartment complex. The proposal faced opposition from the Northland Community Council and residents citing density and traffic concerns. Council debated affordability and housing needs. — Action: Approved with amendment (buyout option for affordability requirement).; Vote: Passed 6-1 (Council Member Remy opposed)</w:t>
      </w:r>
    </w:p>
    <w:p>
      <w:pPr>
        <w:pStyle w:val="ListBullet"/>
      </w:pPr>
      <w:r>
        <w:t>Ordinance 0552-2026 - Habitat for Humanity 14-unit affordable housing development</w:t>
      </w:r>
    </w:p>
    <w:p>
      <w:r>
        <w:t>Authorized $1 million grant to Habitat for Humanity Mid Ohio for a 14-unit townhome project in the Devon Triangle neighborhood, serving families at 30-60% AMI. Public speaker opposed citing demolition of historic homes; Habitat CEO responded. — Action: Approved.; Vote: Passed (unanimous roll call)</w:t>
      </w:r>
    </w:p>
    <w:p>
      <w:pPr>
        <w:pStyle w:val="ListBullet"/>
      </w:pPr>
      <w:r>
        <w:t>Ordinance 0758-2026 - CHP Homeport 24-unit affordable housing development</w:t>
      </w:r>
    </w:p>
    <w:p>
      <w:r>
        <w:t>Authorized $2.5 million grant for 24 single-family zero energy ready homes in the American Edition neighborhood, targeting families at or below 120% AMI. — Action: Approved.; Vote: Passed (unanimous roll call)</w:t>
      </w:r>
    </w:p>
    <w:p>
      <w:pPr>
        <w:pStyle w:val="ListBullet"/>
      </w:pPr>
      <w:r>
        <w:t>Ordinance 0822-2026 - Rumpke recycling contract renewal</w:t>
      </w:r>
    </w:p>
    <w:p>
      <w:r>
        <w:t>Renewed contract with Rumpke for yard waste recycling collection services for the 10th year, with expenditures from income tax set aside fund and general fund. Discussion on use of IT funds and future RFP splitting city into three zones. — Action: Approved.; Vote: Passed (unanimous roll call)</w:t>
      </w:r>
    </w:p>
    <w:p>
      <w:pPr>
        <w:pStyle w:val="Heading1"/>
      </w:pPr>
      <w:r>
        <w:t>Budget highlights</w:t>
      </w:r>
    </w:p>
    <w:p>
      <w:pPr>
        <w:pStyle w:val="ListBullet"/>
      </w:pPr>
      <w:r>
        <w:t>Ordinance 0353-2026: $1,771,480 for facility management services at Franklin County Municipal Court Building.</w:t>
      </w:r>
    </w:p>
    <w:p>
      <w:pPr>
        <w:pStyle w:val="ListBullet"/>
      </w:pPr>
      <w:r>
        <w:t>Ordinance 0750-2026: $520,000 for JP Morgan Chase lockbox and banking services for income tax revenue.</w:t>
      </w:r>
    </w:p>
    <w:p>
      <w:pPr>
        <w:pStyle w:val="ListBullet"/>
      </w:pPr>
      <w:r>
        <w:t>Ordinance 0662-2026: $1 million capital grant to Lower Lights Christian Health Center for Northland Health Center expansion.</w:t>
      </w:r>
    </w:p>
    <w:p>
      <w:pPr>
        <w:pStyle w:val="ListBullet"/>
      </w:pPr>
      <w:r>
        <w:t>Ordinance 0466-2026: $1,649,976 for four EMS transport vehicles for fire division.</w:t>
      </w:r>
    </w:p>
    <w:p>
      <w:pPr>
        <w:pStyle w:val="ListBullet"/>
      </w:pPr>
      <w:r>
        <w:t>Ordinance 0494-2026: $1,530,000 for fire uniforms, turnout gear, and SCBA equipment.</w:t>
      </w:r>
    </w:p>
    <w:p>
      <w:pPr>
        <w:pStyle w:val="ListBullet"/>
      </w:pPr>
      <w:r>
        <w:t>Ordinance 0495-2026: $1,200,000 for EMS pharmaceuticals and medical supplies.</w:t>
      </w:r>
    </w:p>
    <w:p>
      <w:pPr>
        <w:pStyle w:val="ListBullet"/>
      </w:pPr>
      <w:r>
        <w:t>Ordinance 0463-2026: $3,200,000 for water distribution maintenance parts and supplies.</w:t>
      </w:r>
    </w:p>
    <w:p>
      <w:pPr>
        <w:pStyle w:val="ListBullet"/>
      </w:pPr>
      <w:r>
        <w:t>Ordinance 0822-2026: $15,923,729 for Rumpke recycling contract (10th year).</w:t>
      </w:r>
    </w:p>
    <w:p>
      <w:pPr>
        <w:pStyle w:val="Heading1"/>
      </w:pPr>
      <w:r>
        <w:t>Action items</w:t>
      </w:r>
    </w:p>
    <w:p>
      <w:pPr>
        <w:pStyle w:val="ListBullet"/>
      </w:pPr>
      <w:r>
        <w:t>City staff to issue RFP for recycling collection services, splitting city into three zones (due April 22).</w:t>
      </w:r>
    </w:p>
    <w:p>
      <w:pPr>
        <w:pStyle w:val="ListBullet"/>
      </w:pPr>
      <w:r>
        <w:t>Council Member Ross to hold community listening hours on senior housing on April 7.</w:t>
      </w:r>
    </w:p>
    <w:p>
      <w:pPr>
        <w:pStyle w:val="ListBullet"/>
      </w:pPr>
      <w:r>
        <w:t>Council Member White to host Wednesdays with WC event on March 25.</w:t>
      </w:r>
    </w:p>
    <w:p>
      <w:pPr>
        <w:pStyle w:val="ListBullet"/>
      </w:pPr>
      <w:r>
        <w:t>City to continue collective bargaining negotiations with CWA, ASME, fire, and police unions.</w:t>
      </w:r>
    </w:p>
    <w:p>
      <w:pPr>
        <w:pStyle w:val="Heading1"/>
      </w:pPr>
      <w:r>
        <w:t>Public concerns</w:t>
      </w:r>
    </w:p>
    <w:p>
      <w:pPr>
        <w:pStyle w:val="ListBullet"/>
      </w:pPr>
      <w:r>
        <w:t>Opposition to high-density apartment development in Northland area due to traffic, infrastructure, and character concerns.</w:t>
      </w:r>
    </w:p>
    <w:p>
      <w:pPr>
        <w:pStyle w:val="ListBullet"/>
      </w:pPr>
      <w:r>
        <w:t>Concerns about demolition of historic homes in Linden by Habitat for Humanity.</w:t>
      </w:r>
    </w:p>
    <w:p>
      <w:pPr>
        <w:pStyle w:val="ListBullet"/>
      </w:pPr>
      <w:r>
        <w:t>Desire for more affordable housing and homeownership opportunities.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