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 (1/26/26)</w:t>
      </w:r>
    </w:p>
    <w:p>
      <w:r>
        <w:rPr>
          <w:b/>
        </w:rPr>
        <w:t>Executive summary</w:t>
      </w:r>
    </w:p>
    <w:p>
      <w:r>
        <w:t>The Columbus City Council met virtually on January 26, 2026, due to a snow emergency. The meeting opened with a snow response update: 98% of major roads were cleared, and refuse collection resumed with missed pickups to be handled via 3-1-1. Council adopted a resolution urging the Public Utilities Commission of Ohio to reject AEP's proposed rate increase, citing affordability concerns. The most significant action was the adoption of the Columbus Growth Strategy, a citywide land use policy to guide future development and zoning modernization, despite opposition from some residents who argued it could lead to displacement. Council also approved several budget-related ordinances, including other funds appropriations, enterprise zone tax abatements for two industrial projects, a quick-build toolkit for pedestrian safety, and a roof replacement program for affordable housing. A $30,000 settlement was approved for a civil rights lawsuit stemming from a traffic stop. The meeting concluded with a shift to zoning matters.</w:t>
      </w:r>
    </w:p>
    <w:p>
      <w:pPr>
        <w:pStyle w:val="Heading1"/>
      </w:pPr>
      <w:r>
        <w:t>Agenda items</w:t>
      </w:r>
    </w:p>
    <w:p>
      <w:pPr>
        <w:pStyle w:val="ListBullet"/>
      </w:pPr>
      <w:r>
        <w:t>Snow emergency update and response</w:t>
      </w:r>
    </w:p>
    <w:p>
      <w:r>
        <w:t>Council President Hardin and Councilmember Barroso de Padilla thanked snow warriors and public service staff for clearing roads after a major snowstorm. Deputy Director James Young reported 98% of Priority 1 streets and 92% of collector streets cleared, with 100 trucks in service. Refuse collection resumed with 36,000 stops; missed pickups to be addressed via 3-1-1. — Action: Update received; residents advised to call 3-1-1 for missed pickups and to clear sidewalks.; Vote: No vote required</w:t>
      </w:r>
    </w:p>
    <w:p>
      <w:pPr>
        <w:pStyle w:val="ListBullet"/>
      </w:pPr>
      <w:r>
        <w:t>Resolution urging PUCO to protect residents from rising electricity bills</w:t>
      </w:r>
    </w:p>
    <w:p>
      <w:r>
        <w:t>Councilmember Wyche introduced Resolution 0018X-2026 urging the Public Utilities Commission of Ohio to reject AEP Ohio's proposed rate increase, citing a $30.51/month estimated increase for consumers. Speakers from Ohio Environmental Council and Columbus Stand Up supported the resolution, calling for no rate increases in 2026 and stronger disconnection protections. — Action: Resolution adopted unanimously.; Vote: 9-0</w:t>
      </w:r>
    </w:p>
    <w:p>
      <w:pPr>
        <w:pStyle w:val="ListBullet"/>
      </w:pPr>
      <w:r>
        <w:t>Adoption of Columbus Growth Strategy (Zone-In)</w:t>
      </w:r>
    </w:p>
    <w:p>
      <w:r>
        <w:t>Council adopted the Columbus Growth Strategy, a citywide land use policy and map to guide future development, zoning modernization, and housing. The strategy resulted from extensive public engagement with over 19,000 parcel changes. It aims to increase housing supply, promote mixed-use development, and address historic inequities. — Action: Ordinance 0134-2026 adopted as amended.; Vote: 9-0</w:t>
      </w:r>
    </w:p>
    <w:p>
      <w:pPr>
        <w:pStyle w:val="ListBullet"/>
      </w:pPr>
      <w:r>
        <w:t>Other Funds Budget Appropriations (FY2026)</w:t>
      </w:r>
    </w:p>
    <w:p>
      <w:r>
        <w:t>Council approved ordinances 2939-2025 and 2940-2025 establishing appropriations for non-General Fund budgets, including special revenue funds, debt service, and tax incentive funds. These are pass-through funds not subject to council discretion. — Action: Both ordinances passed.; Vote: 9-0 each</w:t>
      </w:r>
    </w:p>
    <w:p>
      <w:pPr>
        <w:pStyle w:val="ListBullet"/>
      </w:pPr>
      <w:r>
        <w:t>Enterprise Zone tax abatements for industrial development</w:t>
      </w:r>
    </w:p>
    <w:p>
      <w:r>
        <w:t>Council approved two enterprise zone agreements with C5 Columbus SW Building 1 and 2 LLC for 75% tax abatements over 10 years. Building 1 involves $31.26 million investment and 48 new jobs; Building 2 involves $15.72 million and 25 jobs. The projects are on vacant greenfield sites at 5192 Alkire Road. — Action: Ordinances 3305-2025 and 3306-2025 passed.; Vote: 9-0 each</w:t>
      </w:r>
    </w:p>
    <w:p>
      <w:pPr>
        <w:pStyle w:val="ListBullet"/>
      </w:pPr>
      <w:r>
        <w:t>Quick Build Toolkit for pedestrian and bicycle safety</w:t>
      </w:r>
    </w:p>
    <w:p>
      <w:r>
        <w:t>Council authorized $357,038 from a federal grant to purchase water barriers, cones, and traffic barrels for temporary safety improvements at high-injury intersections. The toolkit allows faster implementation of pedestrian and cyclist safety measures while permanent designs are developed. — Action: Ordinance 3133-2025 passed.; Vote: 9-0</w:t>
      </w:r>
    </w:p>
    <w:p>
      <w:pPr>
        <w:pStyle w:val="ListBullet"/>
      </w:pPr>
      <w:r>
        <w:t>Roof Replacement Program for affordable housing preservation</w:t>
      </w:r>
    </w:p>
    <w:p>
      <w:r>
        <w:t>Council authorized $350,000 from Affordable Housing Taxable Bond Funds for a roof replacement program, waiving competitive bidding to expedite repairs. The program targets low-income homeowners to preserve naturally occurring affordable housing. — Action: Ordinance 0056-2026 passed.; Vote: 9-0</w:t>
      </w:r>
    </w:p>
    <w:p>
      <w:pPr>
        <w:pStyle w:val="ListBullet"/>
      </w:pPr>
      <w:r>
        <w:t>Water treatment chemicals purchase</w:t>
      </w:r>
    </w:p>
    <w:p>
      <w:r>
        <w:t>Council authorized $30.4 million from the Water Operating Fund for purchase of water treatment chemicals to ensure safe drinking water. Emergency designation was requested to avoid delays. — Action: Ordinance 31-2026 passed.; Vote: 9-0</w:t>
      </w:r>
    </w:p>
    <w:p>
      <w:pPr>
        <w:pStyle w:val="ListBullet"/>
      </w:pPr>
      <w:r>
        <w:t>Council summer recess shift pilot</w:t>
      </w:r>
    </w:p>
    <w:p>
      <w:r>
        <w:t>Council amended city code to allow flexibility in setting summer recess, piloting a shift from August to July in 2026 to better accommodate staff and families with school-age children. — Action: Ordinance 0064-2026 passed.; Vote: 9-0</w:t>
      </w:r>
    </w:p>
    <w:p>
      <w:pPr>
        <w:pStyle w:val="ListBullet"/>
      </w:pPr>
      <w:r>
        <w:t>Settlement of civil rights lawsuit</w:t>
      </w:r>
    </w:p>
    <w:p>
      <w:r>
        <w:t>Council approved a $30,000 settlement in Ryan Pitts v. Emily Geier et al., a lawsuit alleging civil rights violations from a traffic stop. The City Attorney's office recommended settlement due to high likelihood of liability and accumulating attorney fees. — Action: Ordinance 3467-2026 passed.; Vote: 9-0</w:t>
      </w:r>
    </w:p>
    <w:p>
      <w:pPr>
        <w:pStyle w:val="Heading1"/>
      </w:pPr>
      <w:r>
        <w:t>Budget highlights</w:t>
      </w:r>
    </w:p>
    <w:p>
      <w:pPr>
        <w:pStyle w:val="ListBullet"/>
      </w:pPr>
      <w:r>
        <w:t>Approved Other Funds appropriations for FY2026 (ordinances 2939-2025 and 2940-2025) covering special revenue, debt service, and tax incentive funds.</w:t>
      </w:r>
    </w:p>
    <w:p>
      <w:pPr>
        <w:pStyle w:val="ListBullet"/>
      </w:pPr>
      <w:r>
        <w:t>Authorized $30.4 million for water treatment chemicals from Water Operating Fund.</w:t>
      </w:r>
    </w:p>
    <w:p>
      <w:pPr>
        <w:pStyle w:val="ListBullet"/>
      </w:pPr>
      <w:r>
        <w:t>Authorized $8.25 million from Municipal Motor Vehicle License Tax Fund for street maintenance.</w:t>
      </w:r>
    </w:p>
    <w:p>
      <w:pPr>
        <w:pStyle w:val="ListBullet"/>
      </w:pPr>
      <w:r>
        <w:t>Approved $350,000 for roof replacement program from Affordable Housing Taxable Bond Funds.</w:t>
      </w:r>
    </w:p>
    <w:p>
      <w:pPr>
        <w:pStyle w:val="ListBullet"/>
      </w:pPr>
      <w:r>
        <w:t>Approved $357,038 federal grant for Quick Build Toolkit materials.</w:t>
      </w:r>
    </w:p>
    <w:p>
      <w:pPr>
        <w:pStyle w:val="ListBullet"/>
      </w:pPr>
      <w:r>
        <w:t>Approved $3.31 million for Blossom Field Blvd roadway safety project from TIF funds.</w:t>
      </w:r>
    </w:p>
    <w:p>
      <w:pPr>
        <w:pStyle w:val="ListBullet"/>
      </w:pPr>
      <w:r>
        <w:t>Approved $236,000 for Experience Columbus destination marketing from hotel/motel tax.</w:t>
      </w:r>
    </w:p>
    <w:p>
      <w:pPr>
        <w:pStyle w:val="ListBullet"/>
      </w:pPr>
      <w:r>
        <w:t>Approved $30,000 settlement for civil rights lawsuit.</w:t>
      </w:r>
    </w:p>
    <w:p>
      <w:pPr>
        <w:pStyle w:val="ListBullet"/>
      </w:pPr>
      <w:r>
        <w:t>Approved $4.92 million appropriation for Franklin County Municipal Court special funds.</w:t>
      </w:r>
    </w:p>
    <w:p>
      <w:pPr>
        <w:pStyle w:val="ListBullet"/>
      </w:pPr>
      <w:r>
        <w:t>Approved $10.99 million transfer within Debt Retirement Fund as backstop for convention facilities authority.</w:t>
      </w:r>
    </w:p>
    <w:p>
      <w:pPr>
        <w:pStyle w:val="Heading1"/>
      </w:pPr>
      <w:r>
        <w:t>Action items</w:t>
      </w:r>
    </w:p>
    <w:p>
      <w:pPr>
        <w:pStyle w:val="ListBullet"/>
      </w:pPr>
      <w:r>
        <w:t>Residents to call 3-1-1 for missed refuse pickups due to snow.</w:t>
      </w:r>
    </w:p>
    <w:p>
      <w:pPr>
        <w:pStyle w:val="ListBullet"/>
      </w:pPr>
      <w:r>
        <w:t>Public Service Department to continue snow removal on Priority 3 streets and alleys.</w:t>
      </w:r>
    </w:p>
    <w:p>
      <w:pPr>
        <w:pStyle w:val="ListBullet"/>
      </w:pPr>
      <w:r>
        <w:t>Council to monitor weather and decide on virtual accommodations for upcoming budget hearings.</w:t>
      </w:r>
    </w:p>
    <w:p>
      <w:pPr>
        <w:pStyle w:val="ListBullet"/>
      </w:pPr>
      <w:r>
        <w:t>Zone-In team to proceed with next phase of zoning modernization following adoption of Growth Strategy.</w:t>
      </w:r>
    </w:p>
    <w:p>
      <w:pPr>
        <w:pStyle w:val="ListBullet"/>
      </w:pPr>
      <w:r>
        <w:t>Council to evaluate summer recess pilot and determine future calendar.</w:t>
      </w:r>
    </w:p>
    <w:p>
      <w:pPr>
        <w:pStyle w:val="Heading1"/>
      </w:pPr>
      <w:r>
        <w:t>Public concerns</w:t>
      </w:r>
    </w:p>
    <w:p>
      <w:pPr>
        <w:pStyle w:val="ListBullet"/>
      </w:pPr>
      <w:r>
        <w:t>Energy affordability and opposition to AEP rate increases.</w:t>
      </w:r>
    </w:p>
    <w:p>
      <w:pPr>
        <w:pStyle w:val="ListBullet"/>
      </w:pPr>
      <w:r>
        <w:t>Concerns about displacement and lack of community input in zoning overhaul (Growth Strategy).</w:t>
      </w:r>
    </w:p>
    <w:p>
      <w:pPr>
        <w:pStyle w:val="ListBullet"/>
      </w:pPr>
      <w:r>
        <w:t>Need for accessible roof repair programs and affordable housing preservation.</w:t>
      </w:r>
    </w:p>
    <w:p>
      <w:pPr>
        <w:pStyle w:val="ListBullet"/>
      </w:pPr>
      <w:r>
        <w:t>Appreciation for snow response and calls for continued patience and neighborly assistance.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