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(1/12/26)</w:t>
      </w:r>
    </w:p>
    <w:p>
      <w:r>
        <w:rPr>
          <w:b/>
        </w:rPr>
        <w:t>Executive summary</w:t>
      </w:r>
    </w:p>
    <w:p>
      <w:r>
        <w:t>The Columbus City Council held its second regular meeting of 2026 on January 12. The most significant item was the first reading of the Columbus Growth Strategy, a city-wide land use plan that would replace 37 existing neighborhood plans. Area commissioners from Clintonville and North Linden voiced strong opposition, citing insufficient community engagement and ignored feedback. Council also amended the 2026 general fund budget to add $2 million for the Columbus Promise program, ensuring continued tuition-free college access. Several infrastructure contracts were approved, including a $477,300 fire alarm upgrade at North Market and multiple water line improvement projects totaling over $12 million. The meeting concluded with a reminder of the upcoming MLK Day march and program on January 19.</w:t>
      </w:r>
    </w:p>
    <w:p>
      <w:pPr>
        <w:pStyle w:val="Heading1"/>
      </w:pPr>
      <w:r>
        <w:t>Agenda items</w:t>
      </w:r>
    </w:p>
    <w:p>
      <w:pPr>
        <w:pStyle w:val="ListBullet"/>
      </w:pPr>
      <w:r>
        <w:t>Columbus Growth Strategy (Ordinance 0134-2026) - First Reading</w:t>
      </w:r>
    </w:p>
    <w:p>
      <w:r>
        <w:t>Public hearing on the proposed city-wide land use plan that would supersede existing area plans. Residents and area commissioners expressed concerns about lack of community input and short review period. — Action: First reading only; no vote taken. Council will continue deliberations before a future vote.; Vote: No action</w:t>
      </w:r>
    </w:p>
    <w:p>
      <w:pPr>
        <w:pStyle w:val="ListBullet"/>
      </w:pPr>
      <w:r>
        <w:t>General Fund Budget Amendment for Columbus Promise</w:t>
      </w:r>
    </w:p>
    <w:p>
      <w:r>
        <w:t>Amendment to add $2 million to the 2026 operating budget for the Columbus Promise program, which provides tuition-free college at Columbus State. — Action: Amendment approved and ordinance referred back to committee for further deliberation.; Vote: Motion carries (unanimous voice vote)</w:t>
      </w:r>
    </w:p>
    <w:p>
      <w:pPr>
        <w:pStyle w:val="ListBullet"/>
      </w:pPr>
      <w:r>
        <w:t>North Market Fire Alarm Upgrade (Ordinance 3410-2025)</w:t>
      </w:r>
    </w:p>
    <w:p>
      <w:r>
        <w:t>Authorizes a $477,300 contract with Proline Electric, Inc. to upgrade the fire alarm system at North Market, connecting it to the new Merchant Tower system. — Action: Passed.; Vote: Motion carries (unanimous roll call)</w:t>
      </w:r>
    </w:p>
    <w:p>
      <w:pPr>
        <w:pStyle w:val="ListBullet"/>
      </w:pPr>
      <w:r>
        <w:t>Resilient Housing Initiative Software Contract (Ordinance 0066-2026)</w:t>
      </w:r>
    </w:p>
    <w:p>
      <w:r>
        <w:t>Authorizes a $19,000 contract with Benevate, LLC to configure financial assistance software for the Resilient Housing Initiative, waiving competitive bidding. — Action: Passed.; Vote: Motion carries (unanimous roll call)</w:t>
      </w:r>
    </w:p>
    <w:p>
      <w:pPr>
        <w:pStyle w:val="ListBullet"/>
      </w:pPr>
      <w:r>
        <w:t>Food Waste Collection Truck Purchase (Ordinance 3242-2025)</w:t>
      </w:r>
    </w:p>
    <w:p>
      <w:r>
        <w:t>Authorizes purchase of one food waste satellite collection truck for $132,048 to support the city's food recycling program. — Action: Passed.; Vote: Motion carries (unanimous roll call)</w:t>
      </w:r>
    </w:p>
    <w:p>
      <w:pPr>
        <w:pStyle w:val="Heading1"/>
      </w:pPr>
      <w:r>
        <w:t>Budget highlights</w:t>
      </w:r>
    </w:p>
    <w:p>
      <w:pPr>
        <w:pStyle w:val="ListBullet"/>
      </w:pPr>
      <w:r>
        <w:t>General Fund budget for 2026 proposed at $1,256,877,066.</w:t>
      </w:r>
    </w:p>
    <w:p>
      <w:pPr>
        <w:pStyle w:val="ListBullet"/>
      </w:pPr>
      <w:r>
        <w:t>Amendment adds $2 million to the Columbus Promise program using carry-over income tax revenue.</w:t>
      </w:r>
    </w:p>
    <w:p>
      <w:pPr>
        <w:pStyle w:val="ListBullet"/>
      </w:pPr>
      <w:r>
        <w:t>Companion budget ordinances (2939-2025 and 2940-2025) postponed to January 26 meeting.</w:t>
      </w:r>
    </w:p>
    <w:p>
      <w:pPr>
        <w:pStyle w:val="ListBullet"/>
      </w:pPr>
      <w:r>
        <w:t>North Market fire alarm upgrade: $477,300 from Construction Management Taxable Bond Fund.</w:t>
      </w:r>
    </w:p>
    <w:p>
      <w:pPr>
        <w:pStyle w:val="ListBullet"/>
      </w:pPr>
      <w:r>
        <w:t>Food waste collection truck: $132,048 from General Government Grants and Refuse G.O. Bond Funds.</w:t>
      </w:r>
    </w:p>
    <w:p>
      <w:pPr>
        <w:pStyle w:val="ListBullet"/>
      </w:pPr>
      <w:r>
        <w:t>Water line improvement projects: multiple contracts totaling over $12 million from Water Supply Revolving Loan Account Fund.</w:t>
      </w:r>
    </w:p>
    <w:p>
      <w:pPr>
        <w:pStyle w:val="Heading1"/>
      </w:pPr>
      <w:r>
        <w:t>Action items</w:t>
      </w:r>
    </w:p>
    <w:p>
      <w:pPr>
        <w:pStyle w:val="ListBullet"/>
      </w:pPr>
      <w:r>
        <w:t>Council will hold eight budget hearings starting January 14 to deliberate on the 2026 operating budget.</w:t>
      </w:r>
    </w:p>
    <w:p>
      <w:pPr>
        <w:pStyle w:val="ListBullet"/>
      </w:pPr>
      <w:r>
        <w:t>General Fund budget ordinance (2938-2025) referred back to committee for further work.</w:t>
      </w:r>
    </w:p>
    <w:p>
      <w:pPr>
        <w:pStyle w:val="ListBullet"/>
      </w:pPr>
      <w:r>
        <w:t>Companion budget ordinances (2939-2025 and 2940-2025) postponed to January 26 meeting.</w:t>
      </w:r>
    </w:p>
    <w:p>
      <w:pPr>
        <w:pStyle w:val="ListBullet"/>
      </w:pPr>
      <w:r>
        <w:t>Columbus Growth Strategy will return for a future vote; council expects continued community engagement.</w:t>
      </w:r>
    </w:p>
    <w:p>
      <w:pPr>
        <w:pStyle w:val="ListBullet"/>
      </w:pPr>
      <w:r>
        <w:t>Department of Development to meet with Clintonville Area Commission on January 21 to discuss concerns.</w:t>
      </w:r>
    </w:p>
    <w:p>
      <w:pPr>
        <w:pStyle w:val="Heading1"/>
      </w:pPr>
      <w:r>
        <w:t>Public concerns</w:t>
      </w:r>
    </w:p>
    <w:p>
      <w:pPr>
        <w:pStyle w:val="ListBullet"/>
      </w:pPr>
      <w:r>
        <w:t>Need for grocery stores and retail in underserved neighborhoods like Linden.</w:t>
      </w:r>
    </w:p>
    <w:p>
      <w:pPr>
        <w:pStyle w:val="ListBullet"/>
      </w:pPr>
      <w:r>
        <w:t>Accessibility of job and family services via bus lines.</w:t>
      </w:r>
    </w:p>
    <w:p>
      <w:pPr>
        <w:pStyle w:val="ListBullet"/>
      </w:pPr>
      <w:r>
        <w:t>Desire for more community input and longer review periods for the Columbus Growth Strategy.</w:t>
      </w:r>
    </w:p>
    <w:p>
      <w:pPr>
        <w:pStyle w:val="ListBullet"/>
      </w:pPr>
      <w:r>
        <w:t>Concerns that the Growth Strategy is a 'cookie cutter' approach that ignores neighborhood-specific plans.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