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2026-05-26</w:t>
      </w:r>
    </w:p>
    <w:p>
      <w:r>
        <w:rPr>
          <w:b/>
        </w:rPr>
        <w:t>Executive summary</w:t>
      </w:r>
    </w:p>
    <w:p>
      <w:r>
        <w:t>The Dublin City Council met on May 26, 2026, and addressed a range of items including approval of incentives for Rosili Construction's expansion, first readings of food truck regulations and the FY2027 tax budget, and a contentious debate over field use fees. Council voted 6-1 to freeze the 2025 fee structure for all sports for one year pending an updated cost study, after public comment highlighted concerns about affordability and equity. A public commenter also flagged an omission in the code supplement regarding data center zoning, which staff promised to verify. The police department reported on crime trends, drone program successes, and noise enforcement. Council also referred a review of the Community Inclusion Advisory Committee to the Administrative Committee and approved numerous board and commission appointments.</w:t>
      </w:r>
    </w:p>
    <w:p>
      <w:pPr>
        <w:pStyle w:val="Heading1"/>
      </w:pPr>
      <w:r>
        <w:t>Agenda items</w:t>
      </w:r>
    </w:p>
    <w:p>
      <w:pPr>
        <w:pStyle w:val="ListBullet"/>
      </w:pPr>
      <w:r>
        <w:t>Executive Session</w:t>
      </w:r>
    </w:p>
    <w:p>
      <w:r>
        <w:t>Council adjourned to executive session to discuss land acquisition and economic development assistance. — Action: Motion to adjourn to executive session carried unanimously.; Vote: Motion carries (7-0)</w:t>
      </w:r>
    </w:p>
    <w:p>
      <w:pPr>
        <w:pStyle w:val="ListBullet"/>
      </w:pPr>
      <w:r>
        <w:t>Consent Agenda</w:t>
      </w:r>
    </w:p>
    <w:p>
      <w:r>
        <w:t>Approval of meeting minutes and a legislative author to transfer ownership of DBA liquor permit. — Action: Approved as presented.; Vote: Motion carries (7-0)</w:t>
      </w:r>
    </w:p>
    <w:p>
      <w:pPr>
        <w:pStyle w:val="ListBullet"/>
      </w:pPr>
      <w:r>
        <w:t>Ordinance 06-25 (WID Zoning Code Amendments)</w:t>
      </w:r>
    </w:p>
    <w:p>
      <w:r>
        <w:t>Council tabled this ordinance last August; staff worked with stakeholders on zoning code amendments for the West Innovation District. — Action: Motion to remove from table and place on July 1, 2026 agenda for additional reading and public hearing carried.; Vote: 6-1 (Johnson no)</w:t>
      </w:r>
    </w:p>
    <w:p>
      <w:pPr>
        <w:pStyle w:val="ListBullet"/>
      </w:pPr>
      <w:r>
        <w:t>Ordinance 27-26 (Annexation of 201.7 acres)</w:t>
      </w:r>
    </w:p>
    <w:p>
      <w:r>
        <w:t>Authorizing submission of a petition for regular annexation of property from Darby Township to Dublin. — Action: Approved on second reading.; Vote: Motion carries (7-0)</w:t>
      </w:r>
    </w:p>
    <w:p>
      <w:pPr>
        <w:pStyle w:val="ListBullet"/>
      </w:pPr>
      <w:r>
        <w:t>Ordinance 28-26 (Incentives for Rosili Construction)</w:t>
      </w:r>
    </w:p>
    <w:p>
      <w:r>
        <w:t>Authorizing a 10% performance incentive on withholdings over five years valued at $185,000 and a $50,000 location grant for Rosili Construction to purchase and renovate an office building. — Action: Approved on second reading.; Vote: Motion carries (7-0)</w:t>
      </w:r>
    </w:p>
    <w:p>
      <w:pPr>
        <w:pStyle w:val="ListBullet"/>
      </w:pPr>
      <w:r>
        <w:t>Ordinance 29-26 (Food Truck Regulations)</w:t>
      </w:r>
    </w:p>
    <w:p>
      <w:r>
        <w:t>Establishing a new chapter 123 to regulate food truck operations, including designated locations and licensing. — Action: First reading; second reading and public hearing scheduled for June 8, 2026.; Vote: No action taken (first reading)</w:t>
      </w:r>
    </w:p>
    <w:p>
      <w:pPr>
        <w:pStyle w:val="ListBullet"/>
      </w:pPr>
      <w:r>
        <w:t>Ordinance 30-26 (Code Supplement)</w:t>
      </w:r>
    </w:p>
    <w:p>
      <w:r>
        <w:t>Adopting a supplement to the codified ordinances to incorporate state law changes and local ordinance amendments. — Action: First reading; second reading scheduled for June 8, 2026. Staff to verify inclusion of April 2025 motion regarding data centers in ID3.; Vote: No action taken (first reading)</w:t>
      </w:r>
    </w:p>
    <w:p>
      <w:pPr>
        <w:pStyle w:val="ListBullet"/>
      </w:pPr>
      <w:r>
        <w:t>Ordinance 31-26 (Tax Budget FY2027)</w:t>
      </w:r>
    </w:p>
    <w:p>
      <w:r>
        <w:t>Adopting the tax budget for fiscal year 2027 to establish property tax rates and allocate local government fund dollars. — Action: First reading; second reading and public hearing scheduled for June 8, 2026.; Vote: No action taken (first reading)</w:t>
      </w:r>
    </w:p>
    <w:p>
      <w:pPr>
        <w:pStyle w:val="ListBullet"/>
      </w:pPr>
      <w:r>
        <w:t>Ordinance 32-26 (Supplemental Appropriations)</w:t>
      </w:r>
    </w:p>
    <w:p>
      <w:r>
        <w:t>Amending 2026 appropriations to provide supplemental funding for debt service, CAD/RMS upgrade, and law enforcement trust fund. — Action: First reading; second reading scheduled for June 8, 2026.; Vote: No action taken (first reading)</w:t>
      </w:r>
    </w:p>
    <w:p>
      <w:pPr>
        <w:pStyle w:val="ListBullet"/>
      </w:pPr>
      <w:r>
        <w:t>Resolution 25-26 (Shire Rings Road Shared Use Path)</w:t>
      </w:r>
    </w:p>
    <w:p>
      <w:r>
        <w:t>Accepting the lowest and best bid of $467,884.53 from J&amp;J Schleigel Inc. for construction of a shared use path. — Action: Approved.; Vote: Motion carries (7-0)</w:t>
      </w:r>
    </w:p>
    <w:p>
      <w:pPr>
        <w:pStyle w:val="ListBullet"/>
      </w:pPr>
      <w:r>
        <w:t>Resolution 26-26 (Board and Commission Appointments)</w:t>
      </w:r>
    </w:p>
    <w:p>
      <w:r>
        <w:t>Appointing members to various boards and commissions, including Planning and Zoning, Architecture Review Board, and others. — Action: Approved.; Vote: Motion carries (7-0)</w:t>
      </w:r>
    </w:p>
    <w:p>
      <w:pPr>
        <w:pStyle w:val="ListBullet"/>
      </w:pPr>
      <w:r>
        <w:t>Referral of CIAC Structure Review</w:t>
      </w:r>
    </w:p>
    <w:p>
      <w:r>
        <w:t>Councilmember Lam moved to refer an evaluation of the Community Inclusion Advisory Committee's structure and function to the Administrative Committee. — Action: Motion carried.; Vote: Motion carries (7-0)</w:t>
      </w:r>
    </w:p>
    <w:p>
      <w:pPr>
        <w:pStyle w:val="ListBullet"/>
      </w:pPr>
      <w:r>
        <w:t>Council Recognition Policy</w:t>
      </w:r>
    </w:p>
    <w:p>
      <w:r>
        <w:t>Administrative Committee recommended a draft policy to establish a framework for recognizing council members at the conclusion of their service. — Action: Policy to be considered for adoption at June 8, 2026 meeting.; Vote: No action taken (discussion only)</w:t>
      </w:r>
    </w:p>
    <w:p>
      <w:pPr>
        <w:pStyle w:val="ListBullet"/>
      </w:pPr>
      <w:r>
        <w:t>Parks and Recreation Population Growth Strategies</w:t>
      </w:r>
    </w:p>
    <w:p>
      <w:r>
        <w:t>Director Matt Earman presented preliminary data on the impact of fee changes and recommended maintaining $75 field use fee for U4/U5 DSL at Erlington Park and limiting early discounted Independence Day wristbands to Dublin residents only. — Action: Council voted to freeze 2025 fee structure for all sports for one year pending cost study results.; Vote: 6-1 (Cram no)</w:t>
      </w:r>
    </w:p>
    <w:p>
      <w:pPr>
        <w:pStyle w:val="ListBullet"/>
      </w:pPr>
      <w:r>
        <w:t>Q2 Public Safety Briefing</w:t>
      </w:r>
    </w:p>
    <w:p>
      <w:r>
        <w:t>Chief provided updates on crime trends, traffic safety, drone program, noise ordinance enforcement, and micro-mobility education. — Action: Information item; no vote taken.; Vote: No action</w:t>
      </w:r>
    </w:p>
    <w:p>
      <w:pPr>
        <w:pStyle w:val="Heading1"/>
      </w:pPr>
      <w:r>
        <w:t>Budget highlights</w:t>
      </w:r>
    </w:p>
    <w:p>
      <w:pPr>
        <w:pStyle w:val="ListBullet"/>
      </w:pPr>
      <w:r>
        <w:t>Tax budget FY2027 holds income tax projections flat, applies 3% increase to personnel services and 3% inflation factor to other spending.</w:t>
      </w:r>
    </w:p>
    <w:p>
      <w:pPr>
        <w:pStyle w:val="ListBullet"/>
      </w:pPr>
      <w:r>
        <w:t>100% of inside millage (1.75 mills) allocated to capital improvements tax fund; 1.2 mills dedicated to police and safety operations.</w:t>
      </w:r>
    </w:p>
    <w:p>
      <w:pPr>
        <w:pStyle w:val="ListBullet"/>
      </w:pPr>
      <w:r>
        <w:t>Supplemental appropriations include $3.4 million transfer from general fund to CIP for debt payment, $585,000 for interest on 2026 land acquisition notes, $690,000 additional for CAD/RMS upgrade, and $4,000 from law enforcement trust fund.</w:t>
      </w:r>
    </w:p>
    <w:p>
      <w:pPr>
        <w:pStyle w:val="ListBullet"/>
      </w:pPr>
      <w:r>
        <w:t>Shire Rings Road shared use path project funded at $460,000 from CIP, with $544,300 in LINKUS grant funds.</w:t>
      </w:r>
    </w:p>
    <w:p>
      <w:pPr>
        <w:pStyle w:val="Heading1"/>
      </w:pPr>
      <w:r>
        <w:t>Action items</w:t>
      </w:r>
    </w:p>
    <w:p>
      <w:pPr>
        <w:pStyle w:val="ListBullet"/>
      </w:pPr>
      <w:r>
        <w:t>Staff to verify inclusion of April 2025 motion regarding data centers in ID3 in the code supplement and report back at second reading.</w:t>
      </w:r>
    </w:p>
    <w:p>
      <w:pPr>
        <w:pStyle w:val="ListBullet"/>
      </w:pPr>
      <w:r>
        <w:t>Staff to bring forward updated cost study for field maintenance and fee analysis in September 2026.</w:t>
      </w:r>
    </w:p>
    <w:p>
      <w:pPr>
        <w:pStyle w:val="ListBullet"/>
      </w:pPr>
      <w:r>
        <w:t>Staff to develop educational website and pilot program for food truck regulations, with report back in January 2027.</w:t>
      </w:r>
    </w:p>
    <w:p>
      <w:pPr>
        <w:pStyle w:val="ListBullet"/>
      </w:pPr>
      <w:r>
        <w:t>Staff to issue RFI for potential partnerships at Sports Ohio campus and RFP to convert half of field sports building to multipurpose courts.</w:t>
      </w:r>
    </w:p>
    <w:p>
      <w:pPr>
        <w:pStyle w:val="ListBullet"/>
      </w:pPr>
      <w:r>
        <w:t>Administrative Committee to evaluate structure and function of Community Inclusion Advisory Committee and report back.</w:t>
      </w:r>
    </w:p>
    <w:p>
      <w:pPr>
        <w:pStyle w:val="Heading1"/>
      </w:pPr>
      <w:r>
        <w:t>Public concerns</w:t>
      </w:r>
    </w:p>
    <w:p>
      <w:pPr>
        <w:pStyle w:val="ListBullet"/>
      </w:pPr>
      <w:r>
        <w:t>Field use fees are too high for non-resident school district families and may reduce youth sports participation.</w:t>
      </w:r>
    </w:p>
    <w:p>
      <w:pPr>
        <w:pStyle w:val="ListBullet"/>
      </w:pPr>
      <w:r>
        <w:t>Fee disparity between soccer/lacrosse and baseball/softball fields.</w:t>
      </w:r>
    </w:p>
    <w:p>
      <w:pPr>
        <w:pStyle w:val="ListBullet"/>
      </w:pPr>
      <w:r>
        <w:t>Code supplement omitted a council motion regarding data centers in the West Innovation District.</w:t>
      </w:r>
    </w:p>
    <w:p>
      <w:pPr>
        <w:pStyle w:val="ListBullet"/>
      </w:pPr>
      <w:r>
        <w:t>Need for more affordable youth sports opportunities and collaboration with schools.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