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City Council — 2026-03-23</w:t>
      </w:r>
    </w:p>
    <w:p>
      <w:r>
        <w:rPr>
          <w:b/>
        </w:rPr>
        <w:t>Executive summary</w:t>
      </w:r>
    </w:p>
    <w:p>
      <w:r>
        <w:t>The Dublin City Council met on March 23, 2026, and approved several key items including the consent agenda, property acquisitions for a shared use path, and two street maintenance program resolutions totaling over $7 million. The council also approved an alcohol waiver for the North Market Wine Festival, expanded the DORA to include Riverside Crossing Park lawn and new sidewalk areas, and extended DORA hours until midnight for a World Cup watch party on June 12. A presentation on the Memorial Tournament's 50th anniversary branding was well received. The council received updates on the West Bridge Street corridor visioning study and staff reports on sustainable Saturday and a MORPC grant. No public comments were made. The meeting concluded with council roundtable discussions on noise enforcement and community events.</w:t>
      </w:r>
    </w:p>
    <w:p>
      <w:pPr>
        <w:pStyle w:val="Heading1"/>
      </w:pPr>
      <w:r>
        <w:t>Agenda items</w:t>
      </w:r>
    </w:p>
    <w:p>
      <w:pPr>
        <w:pStyle w:val="ListBullet"/>
      </w:pPr>
      <w:r>
        <w:t>Memorial Tournament 2026 Branding Presentation</w:t>
      </w:r>
    </w:p>
    <w:p>
      <w:r>
        <w:t>Heather Diddy presented the complete branding package for the 50th anniversary of the Memorial Tournament, including signage, decals on the Dublin Link Bridge, and other installations. — Action: Council received the presentation; no formal vote required.; Vote: No action taken</w:t>
      </w:r>
    </w:p>
    <w:p>
      <w:pPr>
        <w:pStyle w:val="ListBullet"/>
      </w:pPr>
      <w:r>
        <w:t>Consent Agenda Approval</w:t>
      </w:r>
    </w:p>
    <w:p>
      <w:r>
        <w:t>Approval of meeting minutes and legislative authority of transfer. — Action: Motion to approve consent agenda carried.; Vote: Unanimous (6-0)</w:t>
      </w:r>
    </w:p>
    <w:p>
      <w:pPr>
        <w:pStyle w:val="ListBullet"/>
      </w:pPr>
      <w:r>
        <w:t>Ordinances 16-26, 17-26, 18-26 (Property Acquisitions for Shared Use Path)</w:t>
      </w:r>
    </w:p>
    <w:p>
      <w:r>
        <w:t>Authorizing acquisition of properties at 5611 Avery Road, 5689 Avery Road, and 5695 Avery Road for constructing a shared use path, drainage, and roadway improvements. — Action: Ordinances adopted on second reading.; Vote: Unanimous (6-0)</w:t>
      </w:r>
    </w:p>
    <w:p>
      <w:pPr>
        <w:pStyle w:val="ListBullet"/>
      </w:pPr>
      <w:r>
        <w:t>Ordinances 19-26 through 22-26 (Northern Historic Dublin Infrastructure Improvements)</w:t>
      </w:r>
    </w:p>
    <w:p>
      <w:r>
        <w:t>Final four conveyance ordinances for the Northern Historic Dublin Infrastructure Improvements Project, acquiring easements and fee simple deeds from multiple property owners. — Action: First reading; second reading public hearing scheduled for April 13, 2026.; Vote: No vote on adoption; introduced</w:t>
      </w:r>
    </w:p>
    <w:p>
      <w:pPr>
        <w:pStyle w:val="ListBullet"/>
      </w:pPr>
      <w:r>
        <w:t>Ordinance 23-26 (Shire Rings Road Shared Use Path)</w:t>
      </w:r>
    </w:p>
    <w:p>
      <w:r>
        <w:t>Acquiring a 0.071-acre easement for a shared use path along Shire Rings Road, funded by a LinkUS grant. — Action: First reading; second reading public hearing scheduled for April 13, 2026.; Vote: No vote on adoption; introduced</w:t>
      </w:r>
    </w:p>
    <w:p>
      <w:pPr>
        <w:pStyle w:val="ListBullet"/>
      </w:pPr>
      <w:r>
        <w:t>Resolution 13-26 (Street Maintenance Program 2026 Phase One)</w:t>
      </w:r>
    </w:p>
    <w:p>
      <w:r>
        <w:t>Accepting the lowest and best bid from The Shelley Company for $3,464,369.85 for street maintenance work including concrete replacement, base stabilization, and asphalt paving. — Action: Resolution adopted.; Vote: Unanimous (6-0)</w:t>
      </w:r>
    </w:p>
    <w:p>
      <w:pPr>
        <w:pStyle w:val="ListBullet"/>
      </w:pPr>
      <w:r>
        <w:t>Resolution 14-26 (Street Maintenance Program 2026 Phase Two)</w:t>
      </w:r>
    </w:p>
    <w:p>
      <w:r>
        <w:t>Accepting the lowest and best bid from Strawser Paving Company Inc. for $3,546,328.85 for similar street maintenance work. — Action: Resolution adopted.; Vote: Unanimous (6-0)</w:t>
      </w:r>
    </w:p>
    <w:p>
      <w:pPr>
        <w:pStyle w:val="ListBullet"/>
      </w:pPr>
      <w:r>
        <w:t>North Market Wine Festival Alcohol Waiver</w:t>
      </w:r>
    </w:p>
    <w:p>
      <w:r>
        <w:t>Request to serve alcohol on public property for the annual wine festival on September 18, 2026, from 5-10 p.m. — Action: Motion to approve alcohol waiver carried.; Vote: Unanimous (6-0)</w:t>
      </w:r>
    </w:p>
    <w:p>
      <w:pPr>
        <w:pStyle w:val="ListBullet"/>
      </w:pPr>
      <w:r>
        <w:t>DORA Expansion – Block G and Riverside Crossing Park</w:t>
      </w:r>
    </w:p>
    <w:p>
      <w:r>
        <w:t>Expanding the Designated Outdoor Refreshment Area (DORA) to include sidewalks on Mooney Street, property at 6620 Mooney Street, and making the Riverside Crossing Park lawn area permanent. — Action: Motion to approve expansion carried.; Vote: Unanimous (6-0)</w:t>
      </w:r>
    </w:p>
    <w:p>
      <w:pPr>
        <w:pStyle w:val="ListBullet"/>
      </w:pPr>
      <w:r>
        <w:t>Columbus Crew World Cup Watch Party DORA Extension</w:t>
      </w:r>
    </w:p>
    <w:p>
      <w:r>
        <w:t>Temporary extension of DORA hours until midnight on June 12, 2026, for a World Cup watch party at Bridge Park. — Action: Motion to approve extension carried.; Vote: Unanimous (6-0)</w:t>
      </w:r>
    </w:p>
    <w:p>
      <w:pPr>
        <w:pStyle w:val="ListBullet"/>
      </w:pPr>
      <w:r>
        <w:t>Memorial Tournament Temporary Signage Approval</w:t>
      </w:r>
    </w:p>
    <w:p>
      <w:r>
        <w:t>Approval of temporary signage including decals on the Dublin Link Bridge, oversized golf balls, pin flags, and road decals for the 50th anniversary. — Action: Motion to approve signage request carried.; Vote: Unanimous (6-0)</w:t>
      </w:r>
    </w:p>
    <w:p>
      <w:pPr>
        <w:pStyle w:val="ListBullet"/>
      </w:pPr>
      <w:r>
        <w:t>West Bridge Street Corridor Visioning Update</w:t>
      </w:r>
    </w:p>
    <w:p>
      <w:r>
        <w:t>Update on the West Bridge Street corridor study focusing on pedestrian safety, walkability, and potential LinkUS bus rapid transit integration. — Action: Council received the update; next steps include a walkability presentation on April 14, 2026, and a work session later.; Vote: No action taken</w:t>
      </w:r>
    </w:p>
    <w:p>
      <w:pPr>
        <w:pStyle w:val="Heading1"/>
      </w:pPr>
      <w:r>
        <w:t>Budget highlights</w:t>
      </w:r>
    </w:p>
    <w:p>
      <w:pPr>
        <w:pStyle w:val="ListBullet"/>
      </w:pPr>
      <w:r>
        <w:t>Street Maintenance Program 2026 Phase One bid: $3,464,369.85 (under engineer's estimate of $4,260,000).</w:t>
      </w:r>
    </w:p>
    <w:p>
      <w:pPr>
        <w:pStyle w:val="ListBullet"/>
      </w:pPr>
      <w:r>
        <w:t>Street Maintenance Program 2026 Phase Two bid: $3,546,328.85 (under engineer's estimate of $4,200,000).</w:t>
      </w:r>
    </w:p>
    <w:p>
      <w:pPr>
        <w:pStyle w:val="ListBullet"/>
      </w:pPr>
      <w:r>
        <w:t>Combined low bids for both phases are $723,687.45 under the CIP budget for street maintenance.</w:t>
      </w:r>
    </w:p>
    <w:p>
      <w:pPr>
        <w:pStyle w:val="ListBullet"/>
      </w:pPr>
      <w:r>
        <w:t>City awarded $120,000 in 5310 funding through MORPC for transportation services for older adults and individuals with disabilities.</w:t>
      </w:r>
    </w:p>
    <w:p>
      <w:pPr>
        <w:pStyle w:val="ListBullet"/>
      </w:pPr>
      <w:r>
        <w:t>Enterprise fund policy discussion for water/sewer and potential EV charger program; utility rate study to begin spring 2026.</w:t>
      </w:r>
    </w:p>
    <w:p>
      <w:pPr>
        <w:pStyle w:val="Heading1"/>
      </w:pPr>
      <w:r>
        <w:t>Action items</w:t>
      </w:r>
    </w:p>
    <w:p>
      <w:pPr>
        <w:pStyle w:val="ListBullet"/>
      </w:pPr>
      <w:r>
        <w:t>Staff to coordinate walking tour of West Bridge Street corridor with council members on April 15, 2026.</w:t>
      </w:r>
    </w:p>
    <w:p>
      <w:pPr>
        <w:pStyle w:val="ListBullet"/>
      </w:pPr>
      <w:r>
        <w:t>Staff to bring back enterprise fund balance policy and EV charger fund structure as part of 2027 budget process.</w:t>
      </w:r>
    </w:p>
    <w:p>
      <w:pPr>
        <w:pStyle w:val="ListBullet"/>
      </w:pPr>
      <w:r>
        <w:t>Staff to initiate utility rate study in spring 2026 with recommendations expected early fall.</w:t>
      </w:r>
    </w:p>
    <w:p>
      <w:pPr>
        <w:pStyle w:val="ListBullet"/>
      </w:pPr>
      <w:r>
        <w:t>Staff to discuss sound system and contingency plans for World Cup watch party with Columbus Crew.</w:t>
      </w:r>
    </w:p>
    <w:p>
      <w:pPr>
        <w:pStyle w:val="ListBullet"/>
      </w:pPr>
      <w:r>
        <w:t>Staff to evaluate temporary speed limit changes on Dublin Road during Memorial Tournament.</w:t>
      </w:r>
    </w:p>
    <w:p>
      <w:pPr>
        <w:pStyle w:val="Heading1"/>
      </w:pPr>
      <w:r>
        <w:t>Public concerns</w:t>
      </w:r>
    </w:p>
    <w:p>
      <w:pPr>
        <w:pStyle w:val="ListBullet"/>
      </w:pPr>
      <w:r>
        <w:t>No public comments were made during the meeting.</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