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City Council — 2026-02-23</w:t>
      </w:r>
    </w:p>
    <w:p>
      <w:r>
        <w:rPr>
          <w:b/>
        </w:rPr>
        <w:t>Executive summary</w:t>
      </w:r>
    </w:p>
    <w:p>
      <w:r>
        <w:t>The Dublin City Council met on February 23, 2026, and approved first readings of ordinances for property acquisitions and a micro-mobility device regulation update, with a helmet requirement for riders under 16 directed for the second reading. The council also adopted resolutions appointing a new Architecture Review Board member and awarding a street sweeping contract. A code audit project was introduced, with council members providing feedback on priorities such as mixed-use definitions and transit-oriented development. The police chief presented a public safety briefing highlighting crime reductions and technology use, while the city manager updated on regional planning efforts and a pedestrian crossing study. Ongoing concerns about data centers and cemetery space were discussed, with action items assigned for follow-up.</w:t>
      </w:r>
    </w:p>
    <w:p>
      <w:pPr>
        <w:pStyle w:val="Heading1"/>
      </w:pPr>
      <w:r>
        <w:t>Agenda items</w:t>
      </w:r>
    </w:p>
    <w:p>
      <w:pPr>
        <w:pStyle w:val="ListBullet"/>
      </w:pPr>
      <w:r>
        <w:t>Consent Agenda</w:t>
      </w:r>
    </w:p>
    <w:p>
      <w:r>
        <w:t>Approval of consent agenda items including minutes and routine matters. — Action: Approved unanimously.; Vote: Motion carries, all yes.</w:t>
      </w:r>
    </w:p>
    <w:p>
      <w:pPr>
        <w:pStyle w:val="ListBullet"/>
      </w:pPr>
      <w:r>
        <w:t>First Reading Ordinances 07-26 through 13-26 (Shire Rings Road Shared-Use Path Acquisitions)</w:t>
      </w:r>
    </w:p>
    <w:p>
      <w:r>
        <w:t>Seven ordinances authorizing acquisition of property interests from nine property owners for a shared-use path along Shire Rings Road, connecting existing paths. — Action: First reading approved; second reading and public hearing scheduled for March 9, 2026.; Vote: Motion carries, all yes.</w:t>
      </w:r>
    </w:p>
    <w:p>
      <w:pPr>
        <w:pStyle w:val="ListBullet"/>
      </w:pPr>
      <w:r>
        <w:t>Ordinance 14-26 (Appropriation of Easement for Shared-Use Path)</w:t>
      </w:r>
    </w:p>
    <w:p>
      <w:r>
        <w:t>Appropriation of a 0.090-acre easement from a property at 6114 Shire Lane for the same shared-use path project, as the owner could not be contacted. — Action: First reading approved; second reading and public hearing scheduled for March 9, 2026.; Vote: Motion carries, all yes.</w:t>
      </w:r>
    </w:p>
    <w:p>
      <w:pPr>
        <w:pStyle w:val="ListBullet"/>
      </w:pPr>
      <w:r>
        <w:t>Ordinance 15-26 (Micro-Mobility Device Regulations)</w:t>
      </w:r>
    </w:p>
    <w:p>
      <w:r>
        <w:t>Amending Chapters 72 and 75 to enhance safety regulations for micro-mobility devices, including definitions, rules of operation, and helmet requirements. — Action: First reading approved; Council directed staff to include a helmet requirement for riders under 16. Second reading and public hearing scheduled for March 9, 2026.; Vote: Motion carries, all yes.</w:t>
      </w:r>
    </w:p>
    <w:p>
      <w:pPr>
        <w:pStyle w:val="ListBullet"/>
      </w:pPr>
      <w:r>
        <w:t>Resolution 08-26 (Appointment to Architecture Review Board)</w:t>
      </w:r>
    </w:p>
    <w:p>
      <w:r>
        <w:t>Appointing Terry Sidel to the Architecture Review Board to fill a vacancy created by Hillary Damasser's move to Planning and Zoning Commission. — Action: Adopted unanimously.; Vote: Motion carries, all yes.</w:t>
      </w:r>
    </w:p>
    <w:p>
      <w:pPr>
        <w:pStyle w:val="ListBullet"/>
      </w:pPr>
      <w:r>
        <w:t>Resolution 09-26 (Street Sweeping Contract)</w:t>
      </w:r>
    </w:p>
    <w:p>
      <w:r>
        <w:t>Accepting the lowest and best bid from SCA of Ohio for the 2026 Citywide Street Sweeping Contract at $148,800, which is 9.8% below budget. — Action: Adopted unanimously.; Vote: Motion carries, all yes.</w:t>
      </w:r>
    </w:p>
    <w:p>
      <w:pPr>
        <w:pStyle w:val="ListBullet"/>
      </w:pPr>
      <w:r>
        <w:t>Zoning Code and Subdivision Regulations Audit Introduction</w:t>
      </w:r>
    </w:p>
    <w:p>
      <w:r>
        <w:t>Presentation of the code audit project to analyze and prioritize updates to the zoning code and subdivision regulations, aligning with adopted plans like Envision Dublin. — Action: Council provided feedback; individual meetings with council members scheduled for March. Audit document expected in Q2 2026.; Vote: No action taken; informational.</w:t>
      </w:r>
    </w:p>
    <w:p>
      <w:pPr>
        <w:pStyle w:val="ListBullet"/>
      </w:pPr>
      <w:r>
        <w:t>Public Safety Briefing Q1 2026</w:t>
      </w:r>
    </w:p>
    <w:p>
      <w:r>
        <w:t>Police Chief presented first quarter public safety update, including 2025 crime trends, 2026 goals, and highlights of recent incidents and technology use. — Action: Informational; no action taken.; Vote: No action taken.</w:t>
      </w:r>
    </w:p>
    <w:p>
      <w:pPr>
        <w:pStyle w:val="Heading1"/>
      </w:pPr>
      <w:r>
        <w:t>Budget highlights</w:t>
      </w:r>
    </w:p>
    <w:p>
      <w:pPr>
        <w:pStyle w:val="ListBullet"/>
      </w:pPr>
      <w:r>
        <w:t>Street sweeping contract awarded at $148,800, 9.8% below budget.</w:t>
      </w:r>
    </w:p>
    <w:p>
      <w:pPr>
        <w:pStyle w:val="ListBullet"/>
      </w:pPr>
      <w:r>
        <w:t>Hotel motel tax fund balance policy and formalized agreements with recipients under discussion.</w:t>
      </w:r>
    </w:p>
    <w:p>
      <w:pPr>
        <w:pStyle w:val="ListBullet"/>
      </w:pPr>
      <w:r>
        <w:t>Code audit project phase two budgeted for later in 2026.</w:t>
      </w:r>
    </w:p>
    <w:p>
      <w:pPr>
        <w:pStyle w:val="Heading1"/>
      </w:pPr>
      <w:r>
        <w:t>Action items</w:t>
      </w:r>
    </w:p>
    <w:p>
      <w:pPr>
        <w:pStyle w:val="ListBullet"/>
      </w:pPr>
      <w:r>
        <w:t>Staff to incorporate Council feedback on helmet requirement (under 16) into micro-mobility ordinance for second reading.</w:t>
      </w:r>
    </w:p>
    <w:p>
      <w:pPr>
        <w:pStyle w:val="ListBullet"/>
      </w:pPr>
      <w:r>
        <w:t>Staff to recirculate memo on cemetery availability and prepare formal response to Washington Township regarding cemetery space partnership.</w:t>
      </w:r>
    </w:p>
    <w:p>
      <w:pPr>
        <w:pStyle w:val="ListBullet"/>
      </w:pPr>
      <w:r>
        <w:t>Staff to schedule individual meetings with council members in March for code audit input.</w:t>
      </w:r>
    </w:p>
    <w:p>
      <w:pPr>
        <w:pStyle w:val="ListBullet"/>
      </w:pPr>
      <w:r>
        <w:t>Staff to bring back revised hotel motel tax fund balance policy and formalized agreements to Finance Committee.</w:t>
      </w:r>
    </w:p>
    <w:p>
      <w:pPr>
        <w:pStyle w:val="ListBullet"/>
      </w:pPr>
      <w:r>
        <w:t>Staff to continue 161 corridor planning efforts with regional partners; project kickoff March 27.</w:t>
      </w:r>
    </w:p>
    <w:p>
      <w:pPr>
        <w:pStyle w:val="Heading1"/>
      </w:pPr>
      <w:r>
        <w:t>Public concerns</w:t>
      </w:r>
    </w:p>
    <w:p>
      <w:pPr>
        <w:pStyle w:val="ListBullet"/>
      </w:pPr>
      <w:r>
        <w:t>Support for helmet requirements for youth (from survey and public comment).</w:t>
      </w:r>
    </w:p>
    <w:p>
      <w:pPr>
        <w:pStyle w:val="ListBullet"/>
      </w:pPr>
      <w:r>
        <w:t>Desire for clearer, more accessible zoning code information for residents.</w:t>
      </w:r>
    </w:p>
    <w:p>
      <w:pPr>
        <w:pStyle w:val="ListBullet"/>
      </w:pPr>
      <w:r>
        <w:t>Concerns about data center impacts (noise, water, land use) expressed via regional discussions.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