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City Council — 2026-01-20</w:t>
      </w:r>
    </w:p>
    <w:p>
      <w:r>
        <w:rPr>
          <w:b/>
        </w:rPr>
        <w:t>Executive summary</w:t>
      </w:r>
    </w:p>
    <w:p>
      <w:r>
        <w:t>The Dublin City Council met on January 20, 2026, and addressed a range of topics including noise ordinance amendments, micro-mobility device regulations, and the Sports Ohio facility update. Public comment included concerns about ICE activity and a request for a welcoming city resolution, as well as criticism of the Planning and Zoning process. Council introduced several ordinances for right-of-way acquisitions and appropriations for the Northern Historic District Infrastructure Improvements Project, and adopted a resolution for a pedestrian hybrid beacon at Highland Croy and Tellymore. The micro-mobility discussion revealed council division on helmet mandates, with consensus leaning against a mandate. Staff was directed to bring back proposed ordinances for adoption. The Sports Ohio update reported a net income of over $262,000 under new management and introduced the new general manager. Two topics—wood lot maintenance grants and the Greenway corridor pilot program—were referred to committees for further study.</w:t>
      </w:r>
    </w:p>
    <w:p>
      <w:pPr>
        <w:pStyle w:val="Heading1"/>
      </w:pPr>
      <w:r>
        <w:t>Agenda items</w:t>
      </w:r>
    </w:p>
    <w:p>
      <w:pPr>
        <w:pStyle w:val="ListBullet"/>
      </w:pPr>
      <w:r>
        <w:t>Noise Ordinance Amendments</w:t>
      </w:r>
    </w:p>
    <w:p>
      <w:r>
        <w:t>Proposed updates to code sections addressing vehicular and environmental noise, including decibel thresholds for motor vehicle noise and a new section prohibiting engine braking. — Action: First reading; second reading and public hearing scheduled for February 9, 2026.; Vote: Introduced; no vote taken.</w:t>
      </w:r>
    </w:p>
    <w:p>
      <w:pPr>
        <w:pStyle w:val="ListBullet"/>
      </w:pPr>
      <w:r>
        <w:t>Right-of-Way Acquisitions for Northern Historic District Infrastructure</w:t>
      </w:r>
    </w:p>
    <w:p>
      <w:r>
        <w:t>Ordinances to acquire temporary and permanent easements from multiple property owners for roadway improvements. — Action: First reading; second reading and public hearing scheduled for February 9, 2026.; Vote: Introduced; no vote taken.</w:t>
      </w:r>
    </w:p>
    <w:p>
      <w:pPr>
        <w:pStyle w:val="ListBullet"/>
      </w:pPr>
      <w:r>
        <w:t>Appropriation of Right-of-Way for Northern Historic District</w:t>
      </w:r>
    </w:p>
    <w:p>
      <w:r>
        <w:t>Ordinances to initiate appropriation proceedings for properties where negotiations have not reached agreement. — Action: First reading; second reading and public hearing scheduled for February 9, 2026.; Vote: Introduced; no vote taken.</w:t>
      </w:r>
    </w:p>
    <w:p>
      <w:pPr>
        <w:pStyle w:val="ListBullet"/>
      </w:pPr>
      <w:r>
        <w:t>Heightened Awareness Crosswalk at Highland Croy and Tellymore</w:t>
      </w:r>
    </w:p>
    <w:p>
      <w:r>
        <w:t>Acceptance of lowest and best bid for installation of a pedestrian hybrid beacon at the intersection. — Action: Resolution adopted accepting bid of $367,679.94 from Complete General Construction.; Vote: Motion carried unanimously.</w:t>
      </w:r>
    </w:p>
    <w:p>
      <w:pPr>
        <w:pStyle w:val="ListBullet"/>
      </w:pPr>
      <w:r>
        <w:t>Micro-Mobility Device Code Revisions</w:t>
      </w:r>
    </w:p>
    <w:p>
      <w:r>
        <w:t>Presentation of draft code revisions and policy recommendations for e-bikes, scooters, and other devices, including proposed ban on miniature motorcycles. — Action: Council provided feedback; staff to bring back proposed ordinances for adoption.; Vote: No action taken; discussion only.</w:t>
      </w:r>
    </w:p>
    <w:p>
      <w:pPr>
        <w:pStyle w:val="Heading1"/>
      </w:pPr>
      <w:r>
        <w:t>Budget highlights</w:t>
      </w:r>
    </w:p>
    <w:p>
      <w:pPr>
        <w:pStyle w:val="ListBullet"/>
      </w:pPr>
      <w:r>
        <w:t>Heightened awareness crosswalk project budgeted at $435,000 in 2026-2030 CIP; lowest bid $367,679.94.</w:t>
      </w:r>
    </w:p>
    <w:p>
      <w:pPr>
        <w:pStyle w:val="ListBullet"/>
      </w:pPr>
      <w:r>
        <w:t>Sports Ohio net income for 2025 (Aug-Dec under SFC management) was over $262,000.</w:t>
      </w:r>
    </w:p>
    <w:p>
      <w:pPr>
        <w:pStyle w:val="Heading1"/>
      </w:pPr>
      <w:r>
        <w:t>Action items</w:t>
      </w:r>
    </w:p>
    <w:p>
      <w:pPr>
        <w:pStyle w:val="ListBullet"/>
      </w:pPr>
      <w:r>
        <w:t>Director of Engineering Paul Hammersmith to meet with resident David Venny regarding utility burial on South Riverview Street.</w:t>
      </w:r>
    </w:p>
    <w:p>
      <w:pPr>
        <w:pStyle w:val="ListBullet"/>
      </w:pPr>
      <w:r>
        <w:t>Police Chief to meet with resident Nadir Zidane regarding ICE activity and police response.</w:t>
      </w:r>
    </w:p>
    <w:p>
      <w:pPr>
        <w:pStyle w:val="ListBullet"/>
      </w:pPr>
      <w:r>
        <w:t>Staff to revise noise ordinance definition to include motorcycles for second reading.</w:t>
      </w:r>
    </w:p>
    <w:p>
      <w:pPr>
        <w:pStyle w:val="ListBullet"/>
      </w:pPr>
      <w:r>
        <w:t>Staff to research noise ordinance comparisons with neighboring jurisdictions.</w:t>
      </w:r>
    </w:p>
    <w:p>
      <w:pPr>
        <w:pStyle w:val="ListBullet"/>
      </w:pPr>
      <w:r>
        <w:t>Staff to bring back proposed micro-mobility ordinances for adoption after incorporating council feedback.</w:t>
      </w:r>
    </w:p>
    <w:p>
      <w:pPr>
        <w:pStyle w:val="ListBullet"/>
      </w:pPr>
      <w:r>
        <w:t>Staff to provide informational memo on golf cart regulations.</w:t>
      </w:r>
    </w:p>
    <w:p>
      <w:pPr>
        <w:pStyle w:val="ListBullet"/>
      </w:pPr>
      <w:r>
        <w:t>Wood lot maintenance grant topic referred to Public Services Committee and CSAC.</w:t>
      </w:r>
    </w:p>
    <w:p>
      <w:pPr>
        <w:pStyle w:val="ListBullet"/>
      </w:pPr>
      <w:r>
        <w:t>Greenway corridor pilot program topic referred to Public Services Committee and CSAC.</w:t>
      </w:r>
    </w:p>
    <w:p>
      <w:pPr>
        <w:pStyle w:val="Heading1"/>
      </w:pPr>
      <w:r>
        <w:t>Public concerns</w:t>
      </w:r>
    </w:p>
    <w:p>
      <w:pPr>
        <w:pStyle w:val="ListBullet"/>
      </w:pPr>
      <w:r>
        <w:t>Utility burial in historic district and coordination with Alta Fiber installation.</w:t>
      </w:r>
    </w:p>
    <w:p>
      <w:pPr>
        <w:pStyle w:val="ListBullet"/>
      </w:pPr>
      <w:r>
        <w:t>ICE raids and fear in immigrant communities; request for welcoming city resolution.</w:t>
      </w:r>
    </w:p>
    <w:p>
      <w:pPr>
        <w:pStyle w:val="ListBullet"/>
      </w:pPr>
      <w:r>
        <w:t>Perceived unfairness in Planning and Zoning process regarding development approvals and lack of resident appeal.</w:t>
      </w:r>
    </w:p>
    <w:p>
      <w:pPr>
        <w:pStyle w:val="ListBullet"/>
      </w:pPr>
      <w:r>
        <w:t>Aesthetic improvement of utility poles on Old Dublin Street.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